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06" w:rsidRPr="007F1E39" w:rsidRDefault="00623306" w:rsidP="006233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bookmarkStart w:id="0" w:name="_GoBack"/>
      <w:bookmarkEnd w:id="0"/>
      <w:r w:rsidR="008A6655" w:rsidRPr="008A6655">
        <w:rPr>
          <w:rFonts w:ascii="Times New Roman" w:hAnsi="Times New Roman" w:cs="Times New Roman"/>
          <w:sz w:val="28"/>
          <w:szCs w:val="28"/>
        </w:rPr>
        <w:t>2</w:t>
      </w:r>
      <w:r w:rsidR="007F1E39">
        <w:rPr>
          <w:rFonts w:ascii="Times New Roman" w:hAnsi="Times New Roman" w:cs="Times New Roman"/>
          <w:sz w:val="28"/>
          <w:szCs w:val="28"/>
        </w:rPr>
        <w:t>0</w:t>
      </w:r>
    </w:p>
    <w:p w:rsidR="00623306" w:rsidRDefault="00623306" w:rsidP="006233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623306" w:rsidRDefault="00623306" w:rsidP="006233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623306" w:rsidRDefault="00623306" w:rsidP="006233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623306" w:rsidRDefault="00623306"/>
    <w:tbl>
      <w:tblPr>
        <w:tblW w:w="8000" w:type="pct"/>
        <w:tblLook w:val="04A0"/>
      </w:tblPr>
      <w:tblGrid>
        <w:gridCol w:w="549"/>
        <w:gridCol w:w="2967"/>
        <w:gridCol w:w="2967"/>
        <w:gridCol w:w="2389"/>
        <w:gridCol w:w="2967"/>
        <w:gridCol w:w="2957"/>
        <w:gridCol w:w="2957"/>
        <w:gridCol w:w="2957"/>
        <w:gridCol w:w="2948"/>
      </w:tblGrid>
      <w:tr w:rsidR="00723566" w:rsidRPr="00723566" w:rsidTr="00623306">
        <w:trPr>
          <w:gridAfter w:val="3"/>
          <w:wAfter w:w="1873" w:type="pct"/>
          <w:trHeight w:val="312"/>
        </w:trPr>
        <w:tc>
          <w:tcPr>
            <w:tcW w:w="31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A10:G90"/>
            <w:r w:rsidRPr="00723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показателей результативности деятельности</w:t>
            </w:r>
            <w:bookmarkEnd w:id="1"/>
          </w:p>
        </w:tc>
      </w:tr>
      <w:tr w:rsidR="00723566" w:rsidRPr="00723566" w:rsidTr="00623306">
        <w:trPr>
          <w:gridAfter w:val="3"/>
          <w:wAfter w:w="1873" w:type="pct"/>
          <w:trHeight w:val="312"/>
        </w:trPr>
        <w:tc>
          <w:tcPr>
            <w:tcW w:w="31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медицинских организаций Ивановской области,</w:t>
            </w:r>
          </w:p>
        </w:tc>
      </w:tr>
      <w:tr w:rsidR="00723566" w:rsidRPr="00723566" w:rsidTr="00623306">
        <w:trPr>
          <w:gridAfter w:val="3"/>
          <w:wAfter w:w="1873" w:type="pct"/>
          <w:trHeight w:val="312"/>
        </w:trPr>
        <w:tc>
          <w:tcPr>
            <w:tcW w:w="31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имеющих прикрепленное население, в 2020 году</w:t>
            </w:r>
          </w:p>
        </w:tc>
      </w:tr>
      <w:tr w:rsidR="00DE6ECF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6ECF" w:rsidRPr="00723566" w:rsidTr="00623306">
        <w:trPr>
          <w:gridAfter w:val="3"/>
          <w:wAfter w:w="1873" w:type="pct"/>
          <w:trHeight w:val="636"/>
        </w:trPr>
        <w:tc>
          <w:tcPr>
            <w:tcW w:w="1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Фактические значения (с расчетами)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 баллах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расчета</w:t>
            </w:r>
          </w:p>
        </w:tc>
      </w:tr>
      <w:tr w:rsidR="00723566" w:rsidRPr="00723566" w:rsidTr="00623306">
        <w:trPr>
          <w:gridAfter w:val="3"/>
          <w:wAfter w:w="1873" w:type="pct"/>
          <w:trHeight w:val="324"/>
        </w:trPr>
        <w:tc>
          <w:tcPr>
            <w:tcW w:w="312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3566" w:rsidRPr="00723566" w:rsidRDefault="00723566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результативности, характеризующие состояние здоровья населения</w:t>
            </w:r>
          </w:p>
        </w:tc>
      </w:tr>
      <w:tr w:rsidR="00F20D76" w:rsidRPr="00723566" w:rsidTr="00623306">
        <w:trPr>
          <w:gridAfter w:val="3"/>
          <w:wAfter w:w="1873" w:type="pct"/>
          <w:trHeight w:val="41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смертность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(без учета смертности от внешних причин)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общей смертности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Сравниваются показатели с аналогичным периодом прошлого года: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число умерших за месяц / Среднегодовая численность населения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100000,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ежеквартально,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нарастающим итогом за период в текущем году 3, 6, 9 и 11 мес.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за 12 месяцев оценивается в 1 квартале года, следующего за отчетным</w:t>
            </w:r>
          </w:p>
        </w:tc>
      </w:tr>
      <w:tr w:rsidR="00F20D76" w:rsidRPr="00723566" w:rsidTr="00623306">
        <w:trPr>
          <w:gridAfter w:val="3"/>
          <w:wAfter w:w="1873" w:type="pct"/>
          <w:trHeight w:val="636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Смертность населения от болезней системы кровообращения (число 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умерших от болезней системы кровообращения на 100 тыс. человек населения), всего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Снижение показателя.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не достигнут - 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Сравниваются показатели с аналогичным периодом прошлого года:</w:t>
            </w:r>
          </w:p>
        </w:tc>
      </w:tr>
      <w:tr w:rsidR="00F20D76" w:rsidRPr="00723566" w:rsidTr="00623306">
        <w:trPr>
          <w:gridAfter w:val="3"/>
          <w:wAfter w:w="1873" w:type="pct"/>
          <w:trHeight w:val="547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умерших от данного заболевания / Среднегодовая численность населения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ежеквартально,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нарастающим итогом за период в текущем году 3, 6, 9 и 11 мес.</w:t>
            </w:r>
          </w:p>
        </w:tc>
      </w:tr>
      <w:tr w:rsidR="00F20D76" w:rsidRPr="00723566" w:rsidTr="00623306">
        <w:trPr>
          <w:gridAfter w:val="3"/>
          <w:wAfter w:w="1873" w:type="pct"/>
          <w:trHeight w:val="1704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повторных инфарктов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случаев повторного ИМ / на число всех случаев ИМ (ОИМ и повторного ИМ)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по данным ОБУЗОТ МИАЦ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F20D76" w:rsidRPr="00723566" w:rsidTr="00623306">
        <w:trPr>
          <w:gridAfter w:val="3"/>
          <w:wAfter w:w="1873" w:type="pct"/>
          <w:trHeight w:val="936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лиц, умерших от инфаркта миокарда в трудоспособном возрасте, среди прикрепленного населения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20%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случаев умерших от ИМ в трудоспособном возрасте / на все случаи умерших ИМ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100.</w:t>
            </w:r>
          </w:p>
        </w:tc>
      </w:tr>
      <w:tr w:rsidR="00F20D76" w:rsidRPr="00723566" w:rsidTr="00623306">
        <w:trPr>
          <w:gridAfter w:val="3"/>
          <w:wAfter w:w="1873" w:type="pct"/>
          <w:trHeight w:val="312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данным ОБУЗОТ МИАЦ</w:t>
            </w:r>
          </w:p>
        </w:tc>
      </w:tr>
      <w:tr w:rsidR="00F20D76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F20D76" w:rsidRPr="00723566" w:rsidTr="00623306">
        <w:trPr>
          <w:gridAfter w:val="3"/>
          <w:wAfter w:w="1873" w:type="pct"/>
          <w:trHeight w:val="198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лиц, умерших от инсульта в трудоспособном возрасте, среди прикрепленного населения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случаев умерших от инсульта в трудоспособном возрасте / на все случаи инсульта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по данным ОБУЗОТ МИАЦ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F20D76" w:rsidRPr="00723566" w:rsidTr="00623306">
        <w:trPr>
          <w:gridAfter w:val="3"/>
          <w:wAfter w:w="1873" w:type="pct"/>
          <w:trHeight w:val="3120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 населения от новообразований, в том числе от злокачественных (число умерших от новообразований, в том числе от злокачественных, на 100 тыс. человек населения),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208,0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Сравниваются показатели с целевыми значениями: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умерших от новообразований заболевания / Среднегодовая численность населения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нарастающим итогом за период в текущем году 3, 6, 9 и 11 мес.</w:t>
            </w:r>
          </w:p>
        </w:tc>
      </w:tr>
      <w:tr w:rsidR="00F20D76" w:rsidRPr="00723566" w:rsidTr="00623306">
        <w:trPr>
          <w:gridAfter w:val="3"/>
          <w:wAfter w:w="1873" w:type="pct"/>
          <w:trHeight w:val="1248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умерших в трудоспособном возрасте пациентов с ЗНО, состоящих на учете, от общего числа умерших в трудоспособном возрасте пациентов с ЗНО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лиц, умерших в трудоспособном возрасте с ЗНО, состоящих на учете / к общему числу умерших в трудоспособном возрасте пациентов с ЗНО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</w:t>
            </w:r>
          </w:p>
        </w:tc>
      </w:tr>
      <w:tr w:rsidR="00F20D76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F20D76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D76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0D76" w:rsidRDefault="00F20D76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пациентов с впервые установленной III - IV стадией злокачественных новообразований всех локализаций в общем числе пациентов с впервые в жизни установленным диагнозом злокачественного новообразования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0D76" w:rsidRDefault="00F20D76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0D76" w:rsidRPr="00723566" w:rsidRDefault="00F20D76" w:rsidP="00817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817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0D7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D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оценки показателя рекомендуется использовать подтвержденные диагнозы в соответствии с данными специализированных медицинских организаций</w:t>
            </w:r>
          </w:p>
          <w:p w:rsidR="00F20D76" w:rsidRPr="00F20D7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</w:tr>
      <w:tr w:rsidR="009B3E61" w:rsidRPr="00723566" w:rsidTr="00623306">
        <w:trPr>
          <w:gridAfter w:val="3"/>
          <w:wAfter w:w="1873" w:type="pct"/>
          <w:trHeight w:val="126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 населения в трудоспособном возрасте (число умерших в трудоспособном возрасте на 100 тыс. человек населения), всего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смертности населения в трудоспособном возрасте (не более 590,0)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 периода рассчитывается учреждением на основании данных персонифицированного учета.</w:t>
            </w:r>
          </w:p>
        </w:tc>
      </w:tr>
      <w:tr w:rsidR="009B3E61" w:rsidRPr="00723566" w:rsidTr="00623306">
        <w:trPr>
          <w:gridAfter w:val="3"/>
          <w:wAfter w:w="1873" w:type="pct"/>
          <w:trHeight w:val="636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Сравниваются показатели с аналогичным периодом прошлого года.</w:t>
            </w:r>
          </w:p>
        </w:tc>
      </w:tr>
      <w:tr w:rsidR="009B3E61" w:rsidRPr="00723566" w:rsidTr="00623306">
        <w:trPr>
          <w:gridAfter w:val="3"/>
          <w:wAfter w:w="1873" w:type="pct"/>
          <w:trHeight w:val="1260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лиц, умерших в трудоспособном возрасте /среднегодовая численность лиц трудоспособного возраста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 раз в полгода</w:t>
            </w:r>
          </w:p>
        </w:tc>
      </w:tr>
      <w:tr w:rsidR="00F20D76" w:rsidRPr="00723566" w:rsidTr="00623306">
        <w:trPr>
          <w:gridAfter w:val="3"/>
          <w:wAfter w:w="1873" w:type="pct"/>
          <w:trHeight w:val="1956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D76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Дефекты при оказании медицинской помощи в случае младенческой смертности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D76" w:rsidRPr="00723566" w:rsidRDefault="00F20D76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D76" w:rsidRPr="00723566" w:rsidRDefault="00F20D76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 разбора случая комиссией Департамента здравоохранения Ивановской области по младенческой смертности,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9B3E61" w:rsidRPr="00723566" w:rsidTr="00623306">
        <w:trPr>
          <w:gridAfter w:val="3"/>
          <w:wAfter w:w="1873" w:type="pct"/>
          <w:trHeight w:val="624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 детей в возрасте 0 - 17 лет (на 100 тыс. человек населения соответствующего возраста)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84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Сравниваются показатели с целевыми значениями:</w:t>
            </w:r>
          </w:p>
        </w:tc>
      </w:tr>
      <w:tr w:rsidR="009B3E61" w:rsidRPr="00723566" w:rsidTr="00623306">
        <w:trPr>
          <w:gridAfter w:val="3"/>
          <w:wAfter w:w="1873" w:type="pct"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умерших в возрасте 0 - 17 лет за месяц / среднегодовая численность лиц данного возраста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ежеквартально,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нарастающим итогом за период в текущем году 3, 6, 9 и 11 мес.</w:t>
            </w:r>
          </w:p>
        </w:tc>
      </w:tr>
      <w:tr w:rsidR="00887AD3" w:rsidRPr="00723566" w:rsidTr="00623306">
        <w:trPr>
          <w:gridAfter w:val="3"/>
          <w:wAfter w:w="1873" w:type="pct"/>
          <w:trHeight w:val="1436"/>
        </w:trPr>
        <w:tc>
          <w:tcPr>
            <w:tcW w:w="116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Удельный вес пациентов с сахарным диабетом, перенесших ампутацию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87AD3" w:rsidRPr="001F1539" w:rsidRDefault="00887AD3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5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Процент от всех пациентов с сахарным диабетом среди прикрепленного населения</w:t>
            </w:r>
          </w:p>
          <w:p w:rsidR="00887AD3" w:rsidRPr="001F1539" w:rsidRDefault="00887AD3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F15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1527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Удельный вес пациентов с сахарным диабетом, осложнившимся комой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1F1539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Процент от всех пациентов с сахарным диабетом среди прикрепленного населения</w:t>
            </w:r>
          </w:p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471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 выход на 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инвалидность населения трудоспособного возраста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первичной инвалидности населения трудоспособного возраста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 периода рассчитывается учреждением на основании данных персонифицированного учета.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Сравниваются показатели с аналогичным периодом прошлого года.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число лиц, впервые признанных инвалидами в данном полугодии (году) / среднегодовая численность населения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 раз в полгода</w:t>
            </w:r>
          </w:p>
        </w:tc>
      </w:tr>
      <w:tr w:rsidR="00887AD3" w:rsidRPr="00723566" w:rsidTr="00623306">
        <w:trPr>
          <w:gridAfter w:val="3"/>
          <w:wAfter w:w="1873" w:type="pct"/>
          <w:trHeight w:val="509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D3" w:rsidRPr="001F1539" w:rsidRDefault="00887AD3" w:rsidP="00150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5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Уровень госпитализации прикрепленного населения от общей численности прикрепленного населения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D3" w:rsidRPr="001F1539" w:rsidRDefault="00887AD3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5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%</w:t>
            </w:r>
          </w:p>
          <w:p w:rsidR="00887AD3" w:rsidRPr="001F1539" w:rsidRDefault="00887AD3" w:rsidP="00817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D3" w:rsidRPr="001F1539" w:rsidRDefault="00887AD3" w:rsidP="00150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Для оценки показателя рекомендуется исключать диагнозы, связанные с внешними причинами заболеваемости</w:t>
            </w:r>
          </w:p>
          <w:p w:rsidR="00C22948" w:rsidRPr="001F1539" w:rsidRDefault="00C22948" w:rsidP="00150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trHeight w:val="1635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single" w:sz="4" w:space="0" w:color="auto"/>
            </w:tcBorders>
            <w:vAlign w:val="center"/>
          </w:tcPr>
          <w:p w:rsidR="00887AD3" w:rsidRPr="00723566" w:rsidRDefault="00887AD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vAlign w:val="center"/>
          </w:tcPr>
          <w:p w:rsidR="00887AD3" w:rsidRPr="00723566" w:rsidRDefault="00887AD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887AD3" w:rsidRPr="00723566" w:rsidRDefault="00887AD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7AD3" w:rsidRPr="00723566" w:rsidTr="00623306">
        <w:trPr>
          <w:gridAfter w:val="3"/>
          <w:wAfter w:w="1873" w:type="pct"/>
          <w:trHeight w:val="2037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Доля экстренных госпитализаций в общем объеме госпитализаций прикрепленного населения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87AD3" w:rsidRPr="001F1539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Для оценки показателя рекомендуется исключать диагнозы, связанные с внешними причинами заболеваемости</w:t>
            </w:r>
          </w:p>
          <w:p w:rsidR="00C22948" w:rsidRPr="001F1539" w:rsidRDefault="00C22948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F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24"/>
        </w:trPr>
        <w:tc>
          <w:tcPr>
            <w:tcW w:w="312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результативности, характеризующие деятельность поликлиники</w:t>
            </w:r>
          </w:p>
        </w:tc>
      </w:tr>
      <w:tr w:rsidR="00887AD3" w:rsidRPr="00723566" w:rsidTr="00623306">
        <w:trPr>
          <w:gridAfter w:val="3"/>
          <w:wAfter w:w="1873" w:type="pct"/>
          <w:trHeight w:val="329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на учете 5 лет и более с момента установления диагноза онкологического заболевания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53,6%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лиц, состоящих на учете 5 лет и более с момента установления онкологического заболевания / общее число лиц с установленным диагнозом онкологического заболевания, состоящих на учете на конец отчетного года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раз в полгода</w:t>
            </w:r>
          </w:p>
        </w:tc>
      </w:tr>
      <w:tr w:rsidR="00887AD3" w:rsidRPr="00723566" w:rsidTr="00623306">
        <w:trPr>
          <w:gridAfter w:val="3"/>
          <w:wAfter w:w="1873" w:type="pct"/>
          <w:trHeight w:val="312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населения, осмотренного на визуальные формы злокачественных новообразований в поликлиниках, смотровых кабинетах,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ФАПах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ОВОП, ВА, от подлежащих осмотру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25% от годового плана.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лиц, осмотренных на визуальные формы злокачественных новообразований в смотровых кабинетах / число лиц старше 30 лет мужского пола и старше 18 лет женского пола, подлежащих осмотру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1980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план - не менее 50% от числа прикрепленных лиц старше 30 лет мужского пола и старше 18 лет женского пола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7AD3" w:rsidRPr="00723566" w:rsidTr="00623306">
        <w:trPr>
          <w:gridAfter w:val="3"/>
          <w:wAfter w:w="1873" w:type="pct"/>
          <w:trHeight w:val="2464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пациентов с впервые выявленным злокачественным образованием на ранних стадиях, кроме рака молочной железы и рака шейки матки у женщин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52%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 I - II стадией злокачественного новообразования / общее число лиц с впервые установленным диагнозом злокачественного новообразования в текущем году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29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пациентов с впервые выявленным злокачественным новообразованием молочной железы и шейки матки у женщин на ранних стадиях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72%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 I - II стадией злокачественного новообразования молочной железы и шейки матки / общее число лиц с впервые установленным злокачественным новообразованием молочной железы и шейки матки в оцениваемом периоде текущего года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12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DE6ECF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87AD3"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в возрасте 39 лет и старше, прошедших маммографию, от общей численности женщин в возрасте 39 лет и старше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25% от годового плана.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женщин в возрасте 39 лет и старше, прошедших маммографию / число женщин в возрасте 39 лет и старше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1560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план - не менее 30% от числа прикрепленных женщин в возрасте 39 лет и старше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E61" w:rsidRPr="00723566" w:rsidTr="00623306">
        <w:trPr>
          <w:gridAfter w:val="3"/>
          <w:wAfter w:w="1873" w:type="pct"/>
          <w:trHeight w:val="2247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адекватных мазков на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онкоцитологию</w:t>
            </w:r>
            <w:proofErr w:type="spellEnd"/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адекватных мазков на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онкоцитологию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общее число мазков на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онкоцитологию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отчетном периоде,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336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 с впервые выявленной ишемической болезнью сердца, взятых под диспансерное наблюдение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 впервые выявленной ИБС, взятых под диспансерное наблюдение / на число лиц с впервые выявленной ИБС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100. Для оценки показателей рекомендуется применять ретроспективный анализ оказанных медицинских услуг,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337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 с впервые выявленной артериальной гипертензией, взятых под диспансерное наблюдение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75%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 впервые выявленной АГ, взятых под диспансерное наблюдение / на число лиц с впервые выявленной АГ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100. Для оценки показателей рекомендуется применять ретроспективный анализ оказанных медицинских услуг,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пациентов, охваченных диспансерным наблюдением из числа подлежащих, в том числе с использованием дистанционных методов наблюдения</w:t>
            </w:r>
            <w:r w:rsidRPr="0069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%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7AD3" w:rsidRPr="00723566" w:rsidRDefault="00887AD3" w:rsidP="00AA5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75%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7AD3" w:rsidRPr="00723566" w:rsidRDefault="00887AD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7AD3" w:rsidRDefault="00887AD3" w:rsidP="00817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достигнут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  <w:p w:rsidR="00887AD3" w:rsidRPr="00723566" w:rsidRDefault="00887AD3" w:rsidP="00817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не достигнут - 0 баллов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2268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плана охвата флюорографическим исследованием населения в возрасте старше 15 лет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25% от годового плана.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план - не менее 85% от прикрепленных лиц старше 15 лет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Default="00887AD3" w:rsidP="00693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достигнут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старше 15 лет, прошедших флюорографическое исследование / число лиц прикрепленного населения старше 15 лет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9B3E61" w:rsidRPr="00723566" w:rsidTr="00623306">
        <w:trPr>
          <w:gridAfter w:val="3"/>
          <w:wAfter w:w="1873" w:type="pct"/>
          <w:trHeight w:val="275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Эффективность флюорографических исследований (доля впервые выявленных больных туберкулезом органов дыхания, выявленных при профилактических флюорографических обследованиях (активно))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70%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E61" w:rsidRPr="00723566" w:rsidRDefault="009B3E61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 впервые выявленным туберкулезом органов дыхания / число лиц прикрепленного населения старше 15 лет, прошедших флюорографию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887AD3" w:rsidRPr="00723566" w:rsidTr="00623306">
        <w:trPr>
          <w:gridAfter w:val="3"/>
          <w:wAfter w:w="1873" w:type="pct"/>
          <w:trHeight w:val="115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вызовов скорой медицинской помощи прикрепленному населению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нормативного показателя для каждой медицинской организации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693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Прикрепленное население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0,3 / 4,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1704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E6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профилактическими прививками от гриппа в период вакцинации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45% от численности прикрепленного населения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вакцинированного населения от гриппа / число лиц прикрепленного населения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100,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887AD3" w:rsidRPr="00723566" w:rsidTr="00623306">
        <w:trPr>
          <w:gridAfter w:val="3"/>
          <w:wAfter w:w="1873" w:type="pct"/>
          <w:trHeight w:val="1704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всех (или отдельных) возрастных групп вакцинированием против пневмококковой инфекции от общего числа лиц указанных групп, подлежащих охвату профилактическими прививками, среди лиц, прикрепленных к медицинской организации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(целевое значение - не менее 10% прикрепленного населения)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723566" w:rsidRDefault="00887AD3" w:rsidP="00887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887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AD3" w:rsidRPr="00887AD3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7A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708"/>
        </w:trPr>
        <w:tc>
          <w:tcPr>
            <w:tcW w:w="116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профилактическими прививками в соответствии с утвержденным сетевым графиком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25% от годового плана.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план - не менее 96% лиц прикрепленного населения, подлежащих вакцинированию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вакцинированного населения / число лиц прикрепленного населения, подлежащего вакцинированию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 (по каждому виду вакцины в соответствии с утвержденным планом-графиком),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 оценивается с учетом наличия вакцин</w:t>
            </w:r>
          </w:p>
        </w:tc>
      </w:tr>
      <w:tr w:rsidR="00887AD3" w:rsidRPr="00723566" w:rsidTr="00623306">
        <w:trPr>
          <w:gridAfter w:val="3"/>
          <w:wAfter w:w="1873" w:type="pct"/>
          <w:trHeight w:val="2071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DE6ECF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87AD3"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обоснованных жалоб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работу медицинской организации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поступивших в вышестоящие и контролирующие организации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 разбора обращений комиссией Департамента здравоохранения Ивановской области,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259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DE6ECF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требований приказов, распоряжений Департамента здравоохранения Ивановской области, решений коллегии и т.п.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нарушений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исполненных поручений / общее число поручений </w:t>
            </w:r>
            <w:proofErr w:type="spellStart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100.</w:t>
            </w:r>
          </w:p>
          <w:p w:rsidR="00887AD3" w:rsidRPr="00723566" w:rsidRDefault="00887AD3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 разбора обращений комиссией Департамента здравоохранения Ивановской области, </w:t>
            </w: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87AD3" w:rsidRPr="00723566" w:rsidTr="00623306">
        <w:trPr>
          <w:gridAfter w:val="3"/>
          <w:wAfter w:w="1873" w:type="pct"/>
          <w:trHeight w:val="324"/>
        </w:trPr>
        <w:tc>
          <w:tcPr>
            <w:tcW w:w="312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7AD3" w:rsidRPr="00723566" w:rsidRDefault="00887AD3" w:rsidP="0072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результативности, характеризующие выполнение объемов медицинской помощи</w:t>
            </w:r>
          </w:p>
        </w:tc>
      </w:tr>
      <w:tr w:rsidR="001F1539" w:rsidRPr="00723566" w:rsidTr="00623306">
        <w:trPr>
          <w:gridAfter w:val="3"/>
          <w:wAfter w:w="1873" w:type="pct"/>
          <w:trHeight w:val="157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 по посещениям с профилактической целью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- 5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157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 по обращениям по заболеваниям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- 5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1572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 по неотложной помощи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- 5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136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плановых объемов по диспансеризации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определенных групп </w:t>
            </w: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136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плановых объемов по профилактическим медицинским осмотрам несовершеннолетних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1F1539" w:rsidRPr="00723566" w:rsidTr="00623306">
        <w:trPr>
          <w:gridAfter w:val="3"/>
          <w:wAfter w:w="1873" w:type="pct"/>
          <w:trHeight w:val="136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DE6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плановых объемов по профилактическим осмотрам взрослого населения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достигнут - 10 баллов.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не достигнут - 0 баллов</w:t>
            </w:r>
          </w:p>
        </w:tc>
        <w:tc>
          <w:tcPr>
            <w:tcW w:w="625" w:type="pc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Сравнивается фактическое значение показателя с плановым.</w:t>
            </w:r>
          </w:p>
          <w:p w:rsidR="001F1539" w:rsidRPr="00723566" w:rsidRDefault="001F1539" w:rsidP="00723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917950" w:rsidRPr="00723566" w:rsidTr="00623306">
        <w:trPr>
          <w:gridAfter w:val="3"/>
          <w:wAfter w:w="1873" w:type="pct"/>
          <w:trHeight w:val="324"/>
        </w:trPr>
        <w:tc>
          <w:tcPr>
            <w:tcW w:w="31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50" w:rsidRPr="003A5093" w:rsidRDefault="00917950" w:rsidP="003A5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5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Для медицинских организаций, оплата медицинской помощи в которых осуществляется по </w:t>
            </w:r>
            <w:proofErr w:type="spellStart"/>
            <w:r w:rsidRPr="003A5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3A5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нормативу финансирования по всем видам и условиям предоставляемой медицинской организацией медицинской помощи</w:t>
            </w:r>
          </w:p>
        </w:tc>
      </w:tr>
      <w:tr w:rsidR="003A5093" w:rsidRPr="00723566" w:rsidTr="00623306">
        <w:trPr>
          <w:gridAfter w:val="3"/>
          <w:wAfter w:w="1873" w:type="pct"/>
          <w:trHeight w:val="324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93" w:rsidRPr="00723566" w:rsidRDefault="003A509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93" w:rsidRDefault="003A509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>
              <w:rPr>
                <w:rFonts w:ascii="Times New Roman" w:hAnsi="Times New Roman"/>
                <w:color w:val="1D1811"/>
                <w:szCs w:val="24"/>
              </w:rPr>
              <w:t>Выполнение плановых объемов медицинской помощи, оказанной в условиях круглосуточного стационара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93" w:rsidRDefault="003A5093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1D18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811"/>
                <w:szCs w:val="24"/>
              </w:rPr>
              <w:t>Не менее 100%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93" w:rsidRPr="00723566" w:rsidRDefault="003A509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093" w:rsidRPr="003A5093" w:rsidRDefault="003A5093" w:rsidP="003A5093">
            <w:pPr>
              <w:spacing w:after="0" w:line="240" w:lineRule="auto"/>
              <w:rPr>
                <w:rFonts w:ascii="Times New Roman" w:eastAsia="Times New Roman" w:hAnsi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>Показатель достигнут – 10 баллов</w:t>
            </w:r>
          </w:p>
          <w:p w:rsidR="003A5093" w:rsidRPr="003A5093" w:rsidRDefault="003A5093" w:rsidP="003A5093">
            <w:pPr>
              <w:spacing w:after="0" w:line="240" w:lineRule="auto"/>
              <w:rPr>
                <w:rFonts w:ascii="Times New Roman" w:hAnsi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 xml:space="preserve">Показатель не достигнут – </w:t>
            </w:r>
          </w:p>
          <w:p w:rsidR="003A5093" w:rsidRPr="003A5093" w:rsidRDefault="003A5093" w:rsidP="003A50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>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093" w:rsidRPr="003A5093" w:rsidRDefault="003A5093" w:rsidP="003A50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000000"/>
                <w:sz w:val="24"/>
                <w:szCs w:val="24"/>
              </w:rPr>
              <w:t>Сравнивается фактическое значение показателя с плановым.</w:t>
            </w:r>
          </w:p>
          <w:p w:rsidR="003A5093" w:rsidRPr="003A5093" w:rsidRDefault="003A5093" w:rsidP="003A50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Ежеквартально. </w:t>
            </w:r>
          </w:p>
        </w:tc>
      </w:tr>
      <w:tr w:rsidR="003A5093" w:rsidRPr="00723566" w:rsidTr="00623306">
        <w:trPr>
          <w:gridAfter w:val="3"/>
          <w:wAfter w:w="1873" w:type="pct"/>
          <w:trHeight w:val="1443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93" w:rsidRPr="00723566" w:rsidRDefault="003A509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93" w:rsidRDefault="003A509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>
              <w:rPr>
                <w:rFonts w:ascii="Times New Roman" w:hAnsi="Times New Roman"/>
                <w:color w:val="1D1811"/>
                <w:szCs w:val="24"/>
              </w:rPr>
              <w:t>Выполнение плановых объемов медицинской помощи, оказанной в условиях дневного стационара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93" w:rsidRDefault="003A5093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1D18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811"/>
                <w:szCs w:val="24"/>
              </w:rPr>
              <w:t>Не менее 100%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93" w:rsidRPr="00723566" w:rsidRDefault="003A5093" w:rsidP="00723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093" w:rsidRPr="003A5093" w:rsidRDefault="003A5093" w:rsidP="003A5093">
            <w:pPr>
              <w:spacing w:after="0" w:line="240" w:lineRule="auto"/>
              <w:rPr>
                <w:rFonts w:ascii="Times New Roman" w:eastAsia="Times New Roman" w:hAnsi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>Показатель достигнут – 10 баллов</w:t>
            </w:r>
          </w:p>
          <w:p w:rsidR="003A5093" w:rsidRPr="003A5093" w:rsidRDefault="003A5093" w:rsidP="003A5093">
            <w:pPr>
              <w:spacing w:after="0" w:line="240" w:lineRule="auto"/>
              <w:rPr>
                <w:rFonts w:ascii="Times New Roman" w:hAnsi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 xml:space="preserve">Показатель не достигнут – </w:t>
            </w:r>
          </w:p>
          <w:p w:rsidR="003A5093" w:rsidRPr="003A5093" w:rsidRDefault="003A5093" w:rsidP="003A50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1D1811"/>
                <w:sz w:val="24"/>
                <w:szCs w:val="24"/>
              </w:rPr>
              <w:t>0 баллов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093" w:rsidRPr="003A5093" w:rsidRDefault="003A5093" w:rsidP="003A50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color w:val="000000"/>
                <w:sz w:val="24"/>
                <w:szCs w:val="24"/>
              </w:rPr>
              <w:t>Сравнивается фактическое значение показателя с плановым.</w:t>
            </w:r>
          </w:p>
          <w:p w:rsidR="003A5093" w:rsidRPr="003A5093" w:rsidRDefault="003A5093" w:rsidP="003A50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D1811"/>
                <w:sz w:val="24"/>
                <w:szCs w:val="24"/>
              </w:rPr>
            </w:pPr>
            <w:r w:rsidRPr="003A50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Ежеквартально. </w:t>
            </w:r>
          </w:p>
        </w:tc>
      </w:tr>
    </w:tbl>
    <w:p w:rsidR="00EE0D4F" w:rsidRDefault="00EE0D4F"/>
    <w:sectPr w:rsidR="00EE0D4F" w:rsidSect="00FB08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B8E"/>
    <w:rsid w:val="000F540D"/>
    <w:rsid w:val="000F6A54"/>
    <w:rsid w:val="001011CC"/>
    <w:rsid w:val="00150E6F"/>
    <w:rsid w:val="00153B8E"/>
    <w:rsid w:val="001F1539"/>
    <w:rsid w:val="003675FC"/>
    <w:rsid w:val="003A5093"/>
    <w:rsid w:val="00623306"/>
    <w:rsid w:val="00693F8B"/>
    <w:rsid w:val="00723566"/>
    <w:rsid w:val="007F1E39"/>
    <w:rsid w:val="00887AD3"/>
    <w:rsid w:val="00895BF8"/>
    <w:rsid w:val="008A6655"/>
    <w:rsid w:val="008C4583"/>
    <w:rsid w:val="00917950"/>
    <w:rsid w:val="009B3E61"/>
    <w:rsid w:val="00AA5BC8"/>
    <w:rsid w:val="00BB6BE7"/>
    <w:rsid w:val="00C22948"/>
    <w:rsid w:val="00CD73A5"/>
    <w:rsid w:val="00D0390A"/>
    <w:rsid w:val="00D40C97"/>
    <w:rsid w:val="00DE6ECF"/>
    <w:rsid w:val="00EB0AF9"/>
    <w:rsid w:val="00EE0D4F"/>
    <w:rsid w:val="00F041E3"/>
    <w:rsid w:val="00F20D76"/>
    <w:rsid w:val="00FB0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9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33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Высокова</dc:creator>
  <cp:keywords/>
  <dc:description/>
  <cp:lastModifiedBy>peshehon</cp:lastModifiedBy>
  <cp:revision>6</cp:revision>
  <cp:lastPrinted>2019-12-20T10:41:00Z</cp:lastPrinted>
  <dcterms:created xsi:type="dcterms:W3CDTF">2019-12-30T08:50:00Z</dcterms:created>
  <dcterms:modified xsi:type="dcterms:W3CDTF">2020-01-11T14:20:00Z</dcterms:modified>
</cp:coreProperties>
</file>