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DB4" w:rsidRPr="00824F26" w:rsidRDefault="001B4DB4" w:rsidP="001B4DB4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 w:rsidRPr="00824F2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1B4DB4" w:rsidRPr="00824F26" w:rsidRDefault="001B4DB4" w:rsidP="001B4DB4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 w:rsidRPr="00824F26">
        <w:rPr>
          <w:rFonts w:ascii="Times New Roman" w:hAnsi="Times New Roman" w:cs="Times New Roman"/>
          <w:sz w:val="28"/>
          <w:szCs w:val="28"/>
        </w:rPr>
        <w:t>к протоколу Комиссии по разработке</w:t>
      </w:r>
    </w:p>
    <w:p w:rsidR="001B4DB4" w:rsidRPr="00824F26" w:rsidRDefault="001B4DB4" w:rsidP="001B4DB4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 w:rsidRPr="00824F26">
        <w:rPr>
          <w:rFonts w:ascii="Times New Roman" w:hAnsi="Times New Roman" w:cs="Times New Roman"/>
          <w:sz w:val="28"/>
          <w:szCs w:val="28"/>
        </w:rPr>
        <w:t xml:space="preserve">территориальной программы </w:t>
      </w:r>
      <w:proofErr w:type="gramStart"/>
      <w:r w:rsidRPr="00824F26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</w:p>
    <w:p w:rsidR="001B4DB4" w:rsidRPr="00824F26" w:rsidRDefault="001B4DB4" w:rsidP="001B4DB4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 w:rsidRPr="00824F26">
        <w:rPr>
          <w:rFonts w:ascii="Times New Roman" w:hAnsi="Times New Roman" w:cs="Times New Roman"/>
          <w:sz w:val="28"/>
          <w:szCs w:val="28"/>
        </w:rPr>
        <w:t>медицинского страхования</w:t>
      </w:r>
    </w:p>
    <w:p w:rsidR="001B4DB4" w:rsidRDefault="001B4DB4" w:rsidP="001B4DB4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F26">
        <w:rPr>
          <w:rFonts w:ascii="Times New Roman" w:hAnsi="Times New Roman" w:cs="Times New Roman"/>
          <w:sz w:val="28"/>
          <w:szCs w:val="28"/>
        </w:rPr>
        <w:t xml:space="preserve">2023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1B4DB4" w:rsidRDefault="001B4DB4" w:rsidP="001B4DB4">
      <w:pPr>
        <w:pStyle w:val="af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6D90" w:rsidRDefault="00F5281C">
      <w:pPr>
        <w:pStyle w:val="af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ДОПОЛНИТЕЛЬНОЕ СОГЛАШЕНИЕ № 3</w:t>
      </w:r>
    </w:p>
    <w:p w:rsidR="009B6D90" w:rsidRDefault="00F5281C">
      <w:pPr>
        <w:pStyle w:val="af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 ТАРИФНОМУ СОГЛАШЕНИЮ</w:t>
      </w:r>
    </w:p>
    <w:p w:rsidR="009B6D90" w:rsidRDefault="00F5281C">
      <w:pPr>
        <w:pStyle w:val="af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в сфере обязательного медицинского страхования</w:t>
      </w:r>
    </w:p>
    <w:p w:rsidR="009B6D90" w:rsidRDefault="00F5281C">
      <w:pPr>
        <w:pStyle w:val="af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территории Ивановской области на 2023 год</w:t>
      </w:r>
    </w:p>
    <w:p w:rsidR="009B6D90" w:rsidRDefault="009B6D90">
      <w:pPr>
        <w:rPr>
          <w:rFonts w:ascii="Times New Roman" w:hAnsi="Times New Roman"/>
          <w:szCs w:val="24"/>
        </w:rPr>
      </w:pPr>
    </w:p>
    <w:p w:rsidR="009B6D90" w:rsidRDefault="00F5281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Иваново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1B4DB4">
        <w:rPr>
          <w:rFonts w:ascii="Times New Roman" w:hAnsi="Times New Roman"/>
          <w:sz w:val="28"/>
          <w:szCs w:val="28"/>
        </w:rPr>
        <w:t>__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.07.2023</w:t>
      </w:r>
    </w:p>
    <w:p w:rsidR="009B6D90" w:rsidRDefault="009B6D9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9B6D90" w:rsidRDefault="00F5281C" w:rsidP="00A35FBB">
      <w:pPr>
        <w:suppressAutoHyphens w:val="0"/>
        <w:autoSpaceDE w:val="0"/>
        <w:autoSpaceDN w:val="0"/>
        <w:adjustRightInd w:val="0"/>
        <w:spacing w:line="276" w:lineRule="auto"/>
        <w:ind w:firstLine="408"/>
        <w:jc w:val="both"/>
      </w:pPr>
      <w:proofErr w:type="gramStart"/>
      <w:r>
        <w:rPr>
          <w:rFonts w:ascii="Times New Roman" w:hAnsi="Times New Roman"/>
          <w:sz w:val="28"/>
          <w:szCs w:val="28"/>
        </w:rPr>
        <w:t xml:space="preserve">Департамент здравоохранения Ивановской области, в лице исполняющего обязанности директора Департамента здравоохранения Ивановской области Волкова И.Е., территориальный фонд обязательного медицинского страхования Ивановской области, в лице директора Березиной И.Г., страховые медицинские организации, осуществляющие деятельность в сфере обязательного медицинского страхования на территории Ивановской области, в лице </w:t>
      </w:r>
      <w:r w:rsidR="00CB030E" w:rsidRPr="00CB030E">
        <w:rPr>
          <w:rFonts w:ascii="Times New Roman" w:hAnsi="Times New Roman"/>
          <w:sz w:val="28"/>
          <w:szCs w:val="28"/>
        </w:rPr>
        <w:t>заместител</w:t>
      </w:r>
      <w:r w:rsidR="001A3B58">
        <w:rPr>
          <w:rFonts w:ascii="Times New Roman" w:hAnsi="Times New Roman"/>
          <w:sz w:val="28"/>
          <w:szCs w:val="28"/>
        </w:rPr>
        <w:t>я</w:t>
      </w:r>
      <w:r w:rsidR="00CB030E" w:rsidRPr="00CB030E">
        <w:rPr>
          <w:rFonts w:ascii="Times New Roman" w:hAnsi="Times New Roman"/>
          <w:sz w:val="28"/>
          <w:szCs w:val="28"/>
        </w:rPr>
        <w:t xml:space="preserve"> директора</w:t>
      </w:r>
      <w:r>
        <w:rPr>
          <w:rFonts w:ascii="Times New Roman" w:hAnsi="Times New Roman"/>
          <w:sz w:val="28"/>
          <w:szCs w:val="28"/>
        </w:rPr>
        <w:t xml:space="preserve"> Ивановского филиала АО «Страховая компания «СОГАЗ-Мед» </w:t>
      </w:r>
      <w:proofErr w:type="spellStart"/>
      <w:r w:rsidR="001A3B58">
        <w:rPr>
          <w:rFonts w:ascii="Times New Roman" w:hAnsi="Times New Roman"/>
          <w:sz w:val="28"/>
          <w:szCs w:val="28"/>
        </w:rPr>
        <w:t>Тюрико</w:t>
      </w:r>
      <w:r w:rsidR="00CB030E">
        <w:rPr>
          <w:rFonts w:ascii="Times New Roman" w:hAnsi="Times New Roman"/>
          <w:sz w:val="28"/>
          <w:szCs w:val="28"/>
        </w:rPr>
        <w:t>вой</w:t>
      </w:r>
      <w:proofErr w:type="spellEnd"/>
      <w:r w:rsidR="001A3B58">
        <w:rPr>
          <w:rFonts w:ascii="Times New Roman" w:hAnsi="Times New Roman"/>
          <w:sz w:val="28"/>
          <w:szCs w:val="28"/>
          <w:lang w:val="en-US"/>
        </w:rPr>
        <w:t> </w:t>
      </w:r>
      <w:r w:rsidR="00CB030E">
        <w:rPr>
          <w:rFonts w:ascii="Times New Roman" w:hAnsi="Times New Roman"/>
          <w:sz w:val="28"/>
          <w:szCs w:val="28"/>
        </w:rPr>
        <w:t>И.В.</w:t>
      </w:r>
      <w:r>
        <w:rPr>
          <w:rFonts w:ascii="Times New Roman" w:hAnsi="Times New Roman"/>
          <w:sz w:val="28"/>
          <w:szCs w:val="28"/>
        </w:rPr>
        <w:t xml:space="preserve">, Ассоциация врачей Ивановской </w:t>
      </w:r>
      <w:r w:rsidR="00CB030E">
        <w:rPr>
          <w:rFonts w:ascii="Times New Roman" w:hAnsi="Times New Roman"/>
          <w:sz w:val="28"/>
          <w:szCs w:val="28"/>
        </w:rPr>
        <w:t>области</w:t>
      </w:r>
      <w:proofErr w:type="gramEnd"/>
      <w:r w:rsidR="00CB030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CB030E">
        <w:rPr>
          <w:rFonts w:ascii="Times New Roman" w:hAnsi="Times New Roman"/>
          <w:sz w:val="28"/>
          <w:szCs w:val="28"/>
        </w:rPr>
        <w:t xml:space="preserve">в лице члена правления </w:t>
      </w:r>
      <w:r>
        <w:rPr>
          <w:rFonts w:ascii="Times New Roman" w:hAnsi="Times New Roman"/>
          <w:sz w:val="28"/>
          <w:szCs w:val="28"/>
        </w:rPr>
        <w:t xml:space="preserve">Атрошенко И.Г., Ивановская областная организация профессионального союза работников здравоохранения РФ, в лице председателя </w:t>
      </w:r>
      <w:proofErr w:type="spellStart"/>
      <w:r>
        <w:rPr>
          <w:rFonts w:ascii="Times New Roman" w:hAnsi="Times New Roman"/>
          <w:sz w:val="28"/>
          <w:szCs w:val="28"/>
        </w:rPr>
        <w:t>Вацуро</w:t>
      </w:r>
      <w:proofErr w:type="spellEnd"/>
      <w:r>
        <w:rPr>
          <w:rFonts w:ascii="Times New Roman" w:hAnsi="Times New Roman"/>
          <w:sz w:val="28"/>
          <w:szCs w:val="28"/>
        </w:rPr>
        <w:t xml:space="preserve"> Г.В., именуемые в дальнейшем «Стороны», руководствуясь статьей 30 Федерального закона от 29.11.2010 № 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2023 год (далее</w:t>
      </w:r>
      <w:proofErr w:type="gramEnd"/>
      <w:r>
        <w:rPr>
          <w:rFonts w:ascii="Times New Roman" w:hAnsi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</w:rPr>
        <w:t>Тарифное соглашение) о нижеследующем:</w:t>
      </w:r>
      <w:proofErr w:type="gramEnd"/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sz w:val="28"/>
          <w:szCs w:val="28"/>
          <w:lang w:eastAsia="en-US"/>
        </w:rPr>
        <w:t>1. Внести в Тарифное соглашение следующие изменения:</w:t>
      </w:r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sz w:val="28"/>
          <w:szCs w:val="28"/>
          <w:lang w:eastAsia="en-US"/>
        </w:rPr>
        <w:t>1.1. 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В подпункте 2.2.1. пункта 2.2. раздела 2 Тарифного соглашения после слов «- услуг диализа, оказываемых в амбулаторных условиях</w:t>
      </w:r>
      <w:proofErr w:type="gramStart"/>
      <w:r>
        <w:rPr>
          <w:rFonts w:ascii="Times New Roman" w:hAnsi="Times New Roman" w:cstheme="minorBidi"/>
          <w:bCs/>
          <w:sz w:val="28"/>
          <w:szCs w:val="28"/>
          <w:lang w:eastAsia="en-US"/>
        </w:rPr>
        <w:t>;»</w:t>
      </w:r>
      <w:proofErr w:type="gramEnd"/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добавить абзац</w:t>
      </w:r>
      <w:r w:rsidR="001A3B58" w:rsidRPr="001A3B58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«- фельдшерских и фельдшерско-акушерских пунктов»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en-US"/>
        </w:rPr>
        <w:t>.</w:t>
      </w:r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1.2. В абзаце 32 подпункта 2.2.1. пункта 2.2. раздела 2 </w:t>
      </w:r>
      <w:r>
        <w:rPr>
          <w:rFonts w:ascii="Times New Roman" w:hAnsi="Times New Roman"/>
          <w:bCs/>
          <w:sz w:val="28"/>
          <w:szCs w:val="28"/>
        </w:rPr>
        <w:t>Тарифного  соглашения слова «приказом Минздрава России от 04.06.2020 № 547н «Об утверждении порядка диспансерного наблюдения за взрослыми с онкологическими заболеваниями»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 заменить словами </w:t>
      </w:r>
      <w:r>
        <w:rPr>
          <w:rFonts w:ascii="Times New Roman" w:hAnsi="Times New Roman"/>
          <w:bCs/>
          <w:sz w:val="28"/>
          <w:szCs w:val="28"/>
        </w:rPr>
        <w:t>«приказом Минздрава России от 04.06.2020 № 548н «Об утверждении порядка диспансерного наблюдения за взрослыми с онкологическими заболеваниями»</w:t>
      </w:r>
      <w:r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1.</w:t>
      </w:r>
      <w:r w:rsidR="00C66BC7">
        <w:rPr>
          <w:rFonts w:ascii="Times New Roman" w:hAnsi="Times New Roman" w:cstheme="minorBidi"/>
          <w:bCs/>
          <w:sz w:val="28"/>
          <w:szCs w:val="28"/>
          <w:lang w:eastAsia="en-US"/>
        </w:rPr>
        <w:t>3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. В подпункте 3.4.3. </w:t>
      </w:r>
      <w:r>
        <w:rPr>
          <w:rFonts w:ascii="Times New Roman" w:hAnsi="Times New Roman"/>
          <w:color w:val="000000"/>
          <w:sz w:val="28"/>
          <w:szCs w:val="28"/>
        </w:rPr>
        <w:t xml:space="preserve">пункта 3.4. </w:t>
      </w:r>
      <w:r>
        <w:rPr>
          <w:rFonts w:ascii="Times New Roman" w:hAnsi="Times New Roman"/>
          <w:bCs/>
          <w:sz w:val="28"/>
          <w:szCs w:val="28"/>
        </w:rPr>
        <w:t>раздела 3 Тарифного соглашения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theme="minorBidi"/>
          <w:bCs/>
          <w:color w:val="000000"/>
          <w:sz w:val="28"/>
          <w:szCs w:val="28"/>
          <w:lang w:eastAsia="en-US"/>
        </w:rPr>
        <w:t>после слов «- расходов, направляемых на оплату посещений в неотложной форме</w:t>
      </w:r>
      <w:proofErr w:type="gramStart"/>
      <w:r>
        <w:rPr>
          <w:rFonts w:ascii="Times New Roman" w:hAnsi="Times New Roman" w:cstheme="minorBidi"/>
          <w:bCs/>
          <w:color w:val="000000"/>
          <w:sz w:val="28"/>
          <w:szCs w:val="28"/>
          <w:lang w:eastAsia="en-US"/>
        </w:rPr>
        <w:t>;»</w:t>
      </w:r>
      <w:proofErr w:type="gramEnd"/>
      <w:r>
        <w:rPr>
          <w:rFonts w:ascii="Times New Roman" w:hAnsi="Times New Roman" w:cstheme="minorBid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theme="minorBidi"/>
          <w:bCs/>
          <w:color w:val="000000"/>
          <w:sz w:val="28"/>
          <w:szCs w:val="28"/>
          <w:lang w:eastAsia="en-US"/>
        </w:rPr>
        <w:lastRenderedPageBreak/>
        <w:t>добавить абзац «- расходов, направляемых на оплату медицинской помощи по медицинской реабилитации (комплексное посещение);»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en-US"/>
        </w:rPr>
        <w:t>.</w:t>
      </w:r>
    </w:p>
    <w:p w:rsidR="009B6D90" w:rsidRDefault="001B4DB4" w:rsidP="00A35FBB">
      <w:pPr>
        <w:tabs>
          <w:tab w:val="left" w:pos="720"/>
        </w:tabs>
        <w:spacing w:line="276" w:lineRule="auto"/>
        <w:ind w:firstLine="567"/>
        <w:jc w:val="both"/>
      </w:pPr>
      <w:hyperlink r:id="rId6">
        <w:r w:rsidR="00F5281C">
          <w:rPr>
            <w:rFonts w:ascii="Times New Roman" w:hAnsi="Times New Roman" w:cstheme="minorBidi"/>
            <w:bCs/>
            <w:sz w:val="28"/>
            <w:szCs w:val="28"/>
            <w:lang w:eastAsia="en-US"/>
          </w:rPr>
          <w:t>1.</w:t>
        </w:r>
        <w:r w:rsidR="00C66BC7">
          <w:rPr>
            <w:rFonts w:ascii="Times New Roman" w:hAnsi="Times New Roman" w:cstheme="minorBidi"/>
            <w:bCs/>
            <w:sz w:val="28"/>
            <w:szCs w:val="28"/>
            <w:lang w:eastAsia="en-US"/>
          </w:rPr>
          <w:t>4</w:t>
        </w:r>
        <w:r w:rsidR="00F5281C">
          <w:rPr>
            <w:rFonts w:ascii="Times New Roman" w:hAnsi="Times New Roman" w:cstheme="minorBidi"/>
            <w:bCs/>
            <w:sz w:val="28"/>
            <w:szCs w:val="28"/>
            <w:lang w:eastAsia="en-US"/>
          </w:rPr>
          <w:t>.</w:t>
        </w:r>
      </w:hyperlink>
      <w:r w:rsidR="00F5281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 В абзаце 31 </w:t>
      </w:r>
      <w:hyperlink r:id="rId7">
        <w:r w:rsidR="00F5281C">
          <w:rPr>
            <w:rFonts w:ascii="Times New Roman" w:hAnsi="Times New Roman" w:cstheme="minorBidi"/>
            <w:bCs/>
            <w:sz w:val="28"/>
            <w:szCs w:val="28"/>
            <w:lang w:eastAsia="en-US"/>
          </w:rPr>
          <w:t xml:space="preserve">подпункта 3.4.3. </w:t>
        </w:r>
        <w:r w:rsidR="00F5281C">
          <w:rPr>
            <w:rFonts w:ascii="Times New Roman" w:hAnsi="Times New Roman"/>
            <w:bCs/>
            <w:color w:val="000000"/>
            <w:sz w:val="28"/>
            <w:szCs w:val="28"/>
            <w:lang w:eastAsia="en-US"/>
          </w:rPr>
          <w:t xml:space="preserve">пункта 3.4. </w:t>
        </w:r>
        <w:r w:rsidR="00F5281C">
          <w:rPr>
            <w:rFonts w:ascii="Times New Roman" w:hAnsi="Times New Roman" w:cstheme="minorBidi"/>
            <w:bCs/>
            <w:sz w:val="28"/>
            <w:szCs w:val="28"/>
            <w:lang w:eastAsia="en-US"/>
          </w:rPr>
          <w:t>раздела 3 Тарифного соглашения</w:t>
        </w:r>
      </w:hyperlink>
      <w:r w:rsidR="00F5281C">
        <w:rPr>
          <w:rFonts w:ascii="Times New Roman" w:hAnsi="Times New Roman"/>
          <w:bCs/>
          <w:color w:val="000000"/>
          <w:sz w:val="28"/>
          <w:szCs w:val="28"/>
          <w:lang w:eastAsia="en-US"/>
        </w:rPr>
        <w:t xml:space="preserve"> </w:t>
      </w:r>
      <w:r w:rsidR="00F5281C">
        <w:rPr>
          <w:rFonts w:ascii="Times New Roman" w:hAnsi="Times New Roman" w:cstheme="minorBidi"/>
          <w:bCs/>
          <w:color w:val="000000"/>
          <w:sz w:val="28"/>
          <w:szCs w:val="28"/>
          <w:lang w:eastAsia="en-US"/>
        </w:rPr>
        <w:t>слова «по итогам каждого полугодия</w:t>
      </w:r>
      <w:r w:rsidR="00F5281C">
        <w:rPr>
          <w:rFonts w:ascii="Times New Roman" w:hAnsi="Times New Roman"/>
          <w:bCs/>
          <w:color w:val="000000" w:themeColor="text1"/>
          <w:sz w:val="28"/>
          <w:szCs w:val="28"/>
          <w:lang w:eastAsia="en-US"/>
        </w:rPr>
        <w:t xml:space="preserve">» заменить словами </w:t>
      </w:r>
      <w:r w:rsidR="00F5281C">
        <w:rPr>
          <w:rFonts w:ascii="Times New Roman" w:hAnsi="Times New Roman" w:cstheme="minorBidi"/>
          <w:bCs/>
          <w:color w:val="000000"/>
          <w:sz w:val="28"/>
          <w:szCs w:val="28"/>
          <w:lang w:eastAsia="en-US"/>
        </w:rPr>
        <w:t>«по итогам года</w:t>
      </w:r>
      <w:r w:rsidR="00F5281C">
        <w:rPr>
          <w:rFonts w:ascii="Times New Roman" w:hAnsi="Times New Roman"/>
          <w:bCs/>
          <w:color w:val="000000" w:themeColor="text1"/>
          <w:sz w:val="28"/>
          <w:szCs w:val="28"/>
          <w:lang w:eastAsia="en-US"/>
        </w:rPr>
        <w:t>».</w:t>
      </w:r>
    </w:p>
    <w:p w:rsidR="00FB5BE7" w:rsidRDefault="001B4DB4" w:rsidP="00A35FBB">
      <w:pPr>
        <w:tabs>
          <w:tab w:val="left" w:pos="720"/>
        </w:tabs>
        <w:spacing w:line="276" w:lineRule="auto"/>
        <w:ind w:firstLine="567"/>
        <w:jc w:val="both"/>
      </w:pPr>
      <w:hyperlink r:id="rId8">
        <w:r w:rsidR="00F5281C">
          <w:rPr>
            <w:rFonts w:ascii="Times New Roman" w:eastAsia="Calibri" w:hAnsi="Times New Roman" w:cstheme="minorBidi"/>
            <w:bCs/>
            <w:color w:val="000000"/>
            <w:sz w:val="28"/>
            <w:szCs w:val="28"/>
            <w:lang w:eastAsia="en-US"/>
          </w:rPr>
          <w:t>1.</w:t>
        </w:r>
        <w:r w:rsidR="00C66BC7">
          <w:rPr>
            <w:rFonts w:ascii="Times New Roman" w:eastAsia="Calibri" w:hAnsi="Times New Roman" w:cstheme="minorBidi"/>
            <w:bCs/>
            <w:color w:val="000000"/>
            <w:sz w:val="28"/>
            <w:szCs w:val="28"/>
            <w:lang w:eastAsia="en-US"/>
          </w:rPr>
          <w:t>5</w:t>
        </w:r>
        <w:r w:rsidR="00F5281C">
          <w:rPr>
            <w:rFonts w:ascii="Times New Roman" w:eastAsia="Calibri" w:hAnsi="Times New Roman" w:cstheme="minorBidi"/>
            <w:bCs/>
            <w:color w:val="000000"/>
            <w:sz w:val="28"/>
            <w:szCs w:val="28"/>
            <w:lang w:eastAsia="en-US"/>
          </w:rPr>
          <w:t>.</w:t>
        </w:r>
      </w:hyperlink>
      <w:r w:rsidR="00F5281C">
        <w:rPr>
          <w:rFonts w:ascii="Times New Roman" w:eastAsia="Calibri" w:hAnsi="Times New Roman" w:cstheme="minorBidi"/>
          <w:bCs/>
          <w:color w:val="000000"/>
          <w:sz w:val="28"/>
          <w:szCs w:val="28"/>
          <w:lang w:eastAsia="en-US"/>
        </w:rPr>
        <w:t> </w:t>
      </w:r>
      <w:hyperlink r:id="rId9">
        <w:r w:rsidR="00FB5BE7">
          <w:rPr>
            <w:rFonts w:ascii="Times New Roman" w:hAnsi="Times New Roman" w:cstheme="minorBidi"/>
            <w:sz w:val="28"/>
            <w:szCs w:val="28"/>
            <w:lang w:eastAsia="en-US"/>
          </w:rPr>
          <w:t>Приложение № 1 «</w:t>
        </w:r>
        <w:r w:rsidR="00FB5BE7" w:rsidRPr="00FB5BE7">
          <w:rPr>
            <w:rFonts w:ascii="Times New Roman" w:hAnsi="Times New Roman" w:cstheme="minorBidi"/>
            <w:sz w:val="28"/>
            <w:szCs w:val="28"/>
            <w:lang w:eastAsia="en-US"/>
          </w:rPr>
          <w:t>Перечень медицинских организаций, оказывающих медицинскую помощь в амбулаторных условиях с учетом уровня организации медицинской помощи и способов оплаты</w:t>
        </w:r>
        <w:r w:rsidR="00FB5BE7">
          <w:rPr>
            <w:rFonts w:ascii="Times New Roman" w:hAnsi="Times New Roman" w:cstheme="minorBidi"/>
            <w:sz w:val="28"/>
            <w:szCs w:val="28"/>
            <w:lang w:eastAsia="en-US"/>
          </w:rPr>
          <w:t>» к Тарифному соглашению изложить в новой редакции (приложение № 1 к настоящему Дополнительному соглашению).</w:t>
        </w:r>
      </w:hyperlink>
    </w:p>
    <w:p w:rsidR="009B6D90" w:rsidRPr="00C66BC7" w:rsidRDefault="00FB5BE7" w:rsidP="00A35FBB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6BC7">
        <w:rPr>
          <w:rFonts w:ascii="Times New Roman" w:hAnsi="Times New Roman"/>
          <w:sz w:val="28"/>
          <w:szCs w:val="28"/>
        </w:rPr>
        <w:t>1.</w:t>
      </w:r>
      <w:r w:rsidR="00C66BC7" w:rsidRPr="00C66BC7">
        <w:rPr>
          <w:rFonts w:ascii="Times New Roman" w:hAnsi="Times New Roman"/>
          <w:sz w:val="28"/>
          <w:szCs w:val="28"/>
        </w:rPr>
        <w:t>6</w:t>
      </w:r>
      <w:r w:rsidRPr="00C66BC7">
        <w:rPr>
          <w:rFonts w:ascii="Times New Roman" w:hAnsi="Times New Roman"/>
          <w:sz w:val="28"/>
          <w:szCs w:val="28"/>
        </w:rPr>
        <w:t xml:space="preserve">. </w:t>
      </w:r>
      <w:hyperlink r:id="rId10">
        <w:r w:rsidR="00F5281C" w:rsidRPr="00C66BC7">
          <w:rPr>
            <w:rFonts w:ascii="Times New Roman" w:hAnsi="Times New Roman"/>
            <w:sz w:val="28"/>
            <w:szCs w:val="28"/>
            <w:lang w:eastAsia="en-US"/>
          </w:rPr>
          <w:t xml:space="preserve">Приложение № 3 «Перечень медицинских организаций, оказывающих медицинскую помощь в стационарных условиях с учетом уровня организации медицинской помощи» к Тарифному соглашению изложить в новой редакции (приложение № </w:t>
        </w:r>
        <w:r w:rsidR="00C66BC7">
          <w:rPr>
            <w:rFonts w:ascii="Times New Roman" w:hAnsi="Times New Roman"/>
            <w:sz w:val="28"/>
            <w:szCs w:val="28"/>
            <w:lang w:eastAsia="en-US"/>
          </w:rPr>
          <w:t>2</w:t>
        </w:r>
        <w:r w:rsidR="00F5281C" w:rsidRPr="00C66BC7">
          <w:rPr>
            <w:rFonts w:ascii="Times New Roman" w:hAnsi="Times New Roman"/>
            <w:sz w:val="28"/>
            <w:szCs w:val="28"/>
            <w:lang w:eastAsia="en-US"/>
          </w:rPr>
          <w:t xml:space="preserve"> к настоящему Дополнительному соглашению).</w:t>
        </w:r>
      </w:hyperlink>
    </w:p>
    <w:p w:rsidR="00FB5BE7" w:rsidRPr="00C66BC7" w:rsidRDefault="00F5281C" w:rsidP="00A35FBB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6BC7">
        <w:rPr>
          <w:rFonts w:ascii="Times New Roman" w:hAnsi="Times New Roman"/>
          <w:sz w:val="28"/>
          <w:szCs w:val="28"/>
        </w:rPr>
        <w:t xml:space="preserve">1.7. </w:t>
      </w:r>
      <w:hyperlink r:id="rId11">
        <w:r w:rsidRPr="00C66BC7">
          <w:rPr>
            <w:rFonts w:ascii="Times New Roman" w:hAnsi="Times New Roman"/>
            <w:sz w:val="28"/>
            <w:szCs w:val="28"/>
            <w:lang w:eastAsia="en-US"/>
          </w:rPr>
          <w:t xml:space="preserve">Приложение № 3 «Перечень медицинских организаций, оказывающих медицинскую помощь в стационарных условиях с учетом уровня организации медицинской помощи» к Тарифному соглашению изложить в новой редакции (приложение № </w:t>
        </w:r>
        <w:r w:rsidR="00C66BC7">
          <w:rPr>
            <w:rFonts w:ascii="Times New Roman" w:hAnsi="Times New Roman"/>
            <w:sz w:val="28"/>
            <w:szCs w:val="28"/>
            <w:lang w:eastAsia="en-US"/>
          </w:rPr>
          <w:t>3</w:t>
        </w:r>
        <w:r w:rsidRPr="00C66BC7">
          <w:rPr>
            <w:rFonts w:ascii="Times New Roman" w:hAnsi="Times New Roman"/>
            <w:sz w:val="28"/>
            <w:szCs w:val="28"/>
            <w:lang w:eastAsia="en-US"/>
          </w:rPr>
          <w:t xml:space="preserve"> к настоящему Дополнительному соглашению).</w:t>
        </w:r>
      </w:hyperlink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1.8. Приложение № 4 «Перечень медицинских организаций, оказывающих медицинскую помощь, в том числе по профилю "Медицинская реабилитация" в условиях дневного стационара с учетом уровня организации медицинской помощи и способов оплаты» к Тарифному соглашению изложить в новой редакции (приложение № </w:t>
      </w:r>
      <w:r w:rsidR="00C66BC7">
        <w:rPr>
          <w:rFonts w:ascii="Times New Roman" w:hAnsi="Times New Roman" w:cstheme="minorBidi"/>
          <w:bCs/>
          <w:sz w:val="28"/>
          <w:szCs w:val="28"/>
          <w:lang w:eastAsia="en-US"/>
        </w:rPr>
        <w:t>4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1.9. Приложение № 7 «Коэффициенты уровней оказания медицинской помощи» к Тарифному соглашению изложить в новой редакции (приложение №</w:t>
      </w:r>
      <w:r w:rsidR="001A3B58">
        <w:rPr>
          <w:rFonts w:ascii="Times New Roman" w:hAnsi="Times New Roman" w:cstheme="minorBidi"/>
          <w:bCs/>
          <w:sz w:val="28"/>
          <w:szCs w:val="28"/>
          <w:lang w:val="en-US" w:eastAsia="en-US"/>
        </w:rPr>
        <w:t> </w:t>
      </w:r>
      <w:r w:rsidR="00C66BC7">
        <w:rPr>
          <w:rFonts w:ascii="Times New Roman" w:hAnsi="Times New Roman" w:cstheme="minorBidi"/>
          <w:bCs/>
          <w:sz w:val="28"/>
          <w:szCs w:val="28"/>
          <w:lang w:eastAsia="en-US"/>
        </w:rPr>
        <w:t>5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1.10.  Приложение № 14 «Перечень медицинских услуг, оказываемых в амбулаторных условиях, и соответствующих им тарифов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>
        <w:rPr>
          <w:rFonts w:ascii="Times New Roman" w:hAnsi="Times New Roman" w:cstheme="minorBidi"/>
          <w:bCs/>
          <w:sz w:val="28"/>
          <w:szCs w:val="28"/>
          <w:lang w:eastAsia="en-US"/>
        </w:rPr>
        <w:t>межучрежденческих</w:t>
      </w:r>
      <w:proofErr w:type="spellEnd"/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расчетов» к Тарифному соглашению изложить в новой редакции (приложение №</w:t>
      </w:r>
      <w:r w:rsidR="001A3B58">
        <w:rPr>
          <w:rFonts w:ascii="Times New Roman" w:hAnsi="Times New Roman" w:cstheme="minorBidi"/>
          <w:bCs/>
          <w:sz w:val="28"/>
          <w:szCs w:val="28"/>
          <w:lang w:val="en-US" w:eastAsia="en-US"/>
        </w:rPr>
        <w:t> </w:t>
      </w:r>
      <w:r w:rsidR="00C66BC7">
        <w:rPr>
          <w:rFonts w:ascii="Times New Roman" w:hAnsi="Times New Roman" w:cstheme="minorBidi"/>
          <w:bCs/>
          <w:sz w:val="28"/>
          <w:szCs w:val="28"/>
          <w:lang w:eastAsia="en-US"/>
        </w:rPr>
        <w:t>6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1.1</w:t>
      </w:r>
      <w:r w:rsidR="00C66BC7">
        <w:rPr>
          <w:rFonts w:ascii="Times New Roman" w:hAnsi="Times New Roman" w:cstheme="minorBidi"/>
          <w:bCs/>
          <w:sz w:val="28"/>
          <w:szCs w:val="28"/>
          <w:lang w:eastAsia="en-US"/>
        </w:rPr>
        <w:t>1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. Приложение № 26 «Перечень фельдшерских, фельдшерско-акушерских пунктов » к Тарифному соглашению изложить в новой редакции (приложение № </w:t>
      </w:r>
      <w:r w:rsidR="00C66BC7">
        <w:rPr>
          <w:rFonts w:ascii="Times New Roman" w:hAnsi="Times New Roman" w:cstheme="minorBidi"/>
          <w:bCs/>
          <w:sz w:val="28"/>
          <w:szCs w:val="28"/>
          <w:lang w:eastAsia="en-US"/>
        </w:rPr>
        <w:t>7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1.1</w:t>
      </w:r>
      <w:r w:rsidR="00C66BC7">
        <w:rPr>
          <w:rFonts w:ascii="Times New Roman" w:hAnsi="Times New Roman" w:cstheme="minorBidi"/>
          <w:bCs/>
          <w:sz w:val="28"/>
          <w:szCs w:val="28"/>
          <w:lang w:eastAsia="en-US"/>
        </w:rPr>
        <w:t>2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. Приложение № 27 «Перечень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помощи» к 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lastRenderedPageBreak/>
        <w:t xml:space="preserve">Тарифному соглашению изложить в новой редакции (приложение № </w:t>
      </w:r>
      <w:r w:rsidR="00C66BC7">
        <w:rPr>
          <w:rFonts w:ascii="Times New Roman" w:hAnsi="Times New Roman" w:cstheme="minorBidi"/>
          <w:bCs/>
          <w:sz w:val="28"/>
          <w:szCs w:val="28"/>
          <w:lang w:eastAsia="en-US"/>
        </w:rPr>
        <w:t>8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F5281C" w:rsidRDefault="00C66BC7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1.13. </w:t>
      </w:r>
      <w:r w:rsidR="00F5281C"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 29 «</w:t>
      </w:r>
      <w:r w:rsidR="00F5281C" w:rsidRPr="00F5281C">
        <w:rPr>
          <w:rFonts w:ascii="Times New Roman" w:hAnsi="Times New Roman" w:cstheme="minorBidi"/>
          <w:bCs/>
          <w:sz w:val="28"/>
          <w:szCs w:val="28"/>
          <w:lang w:eastAsia="en-US"/>
        </w:rPr>
        <w:t>Тарифы на 1 случай госпитализации в стационарных условиях с учетом уровней организации медицинской помощи</w:t>
      </w:r>
      <w:r w:rsidR="00F5281C">
        <w:rPr>
          <w:rFonts w:ascii="Times New Roman" w:hAnsi="Times New Roman" w:cstheme="minorBidi"/>
          <w:bCs/>
          <w:sz w:val="28"/>
          <w:szCs w:val="28"/>
          <w:lang w:eastAsia="en-US"/>
        </w:rPr>
        <w:t>» к Тарифному соглашению изложить в новой редакции (приложение № 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9</w:t>
      </w:r>
      <w:r w:rsidR="00F5281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FB5BE7" w:rsidRDefault="00FB5BE7" w:rsidP="00A35FBB">
      <w:pPr>
        <w:tabs>
          <w:tab w:val="left" w:pos="720"/>
        </w:tabs>
        <w:spacing w:line="276" w:lineRule="auto"/>
        <w:ind w:firstLine="567"/>
        <w:jc w:val="both"/>
      </w:pPr>
      <w:r w:rsidRPr="00C66BC7">
        <w:rPr>
          <w:rFonts w:ascii="Times New Roman" w:hAnsi="Times New Roman" w:cstheme="minorBidi"/>
          <w:bCs/>
          <w:color w:val="000000"/>
          <w:sz w:val="28"/>
          <w:szCs w:val="28"/>
          <w:lang w:eastAsia="en-US"/>
        </w:rPr>
        <w:t>1.</w:t>
      </w:r>
      <w:r w:rsidR="00C66BC7" w:rsidRPr="00C66BC7">
        <w:rPr>
          <w:rFonts w:ascii="Times New Roman" w:hAnsi="Times New Roman" w:cstheme="minorBidi"/>
          <w:bCs/>
          <w:color w:val="000000"/>
          <w:sz w:val="28"/>
          <w:szCs w:val="28"/>
          <w:lang w:eastAsia="en-US"/>
        </w:rPr>
        <w:t>1</w:t>
      </w:r>
      <w:r w:rsidRPr="00C66BC7">
        <w:rPr>
          <w:rFonts w:ascii="Times New Roman" w:hAnsi="Times New Roman" w:cstheme="minorBidi"/>
          <w:bCs/>
          <w:color w:val="000000"/>
          <w:sz w:val="28"/>
          <w:szCs w:val="28"/>
          <w:lang w:eastAsia="en-US"/>
        </w:rPr>
        <w:t>4. </w:t>
      </w:r>
      <w:r w:rsidR="00F5281C" w:rsidRPr="00C66BC7">
        <w:rPr>
          <w:rFonts w:ascii="Times New Roman" w:hAnsi="Times New Roman" w:cstheme="minorBidi"/>
          <w:bCs/>
          <w:color w:val="000000"/>
          <w:sz w:val="28"/>
          <w:szCs w:val="28"/>
          <w:lang w:eastAsia="en-US"/>
        </w:rPr>
        <w:t>Приложение 45 «Тарифы на комплексное посещение школы сахарного диабета» считать приложением 44</w:t>
      </w:r>
      <w:r w:rsidRPr="00C66BC7">
        <w:rPr>
          <w:rFonts w:ascii="Times New Roman" w:hAnsi="Times New Roman" w:cstheme="minorBidi"/>
          <w:bCs/>
          <w:color w:val="000000"/>
          <w:sz w:val="28"/>
          <w:szCs w:val="28"/>
          <w:lang w:eastAsia="en-US"/>
        </w:rPr>
        <w:t>.</w:t>
      </w:r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2. Настоящее Дополнительное соглашение вступает в силу с момента подписания и распространяет свое действие на правоотношения, возникшие</w:t>
      </w:r>
      <w:r w:rsidR="001A3B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01.07.2023, за исключением:</w:t>
      </w:r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- пунктов 1.1.</w:t>
      </w:r>
      <w:r w:rsidR="00E00D03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1.</w:t>
      </w:r>
      <w:r w:rsidR="00E00D0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., распространяющих свое действие с 01.01.2023;</w:t>
      </w:r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- пункта 1.</w:t>
      </w:r>
      <w:r w:rsidR="00C66B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4., распространяющего свое действие с 01.04.2023;</w:t>
      </w:r>
    </w:p>
    <w:p w:rsidR="009B6D90" w:rsidRDefault="00F5281C" w:rsidP="00A35FBB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пунктов 1.</w:t>
      </w:r>
      <w:r w:rsidR="00C66BC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.,1.</w:t>
      </w:r>
      <w:r w:rsidR="00C66BC7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., распространяющих свое действие с 11.05.2023</w:t>
      </w:r>
      <w:r w:rsidR="00C66BC7">
        <w:rPr>
          <w:rFonts w:ascii="Times New Roman" w:hAnsi="Times New Roman"/>
          <w:sz w:val="28"/>
          <w:szCs w:val="28"/>
        </w:rPr>
        <w:t>;</w:t>
      </w:r>
    </w:p>
    <w:p w:rsidR="00C66BC7" w:rsidRDefault="00C66BC7" w:rsidP="00A35FBB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- пункта 1.7., распространяющего свое действие с 01.09.2023.</w:t>
      </w:r>
    </w:p>
    <w:p w:rsidR="00C66BC7" w:rsidRDefault="00C66BC7">
      <w:pPr>
        <w:tabs>
          <w:tab w:val="left" w:pos="720"/>
        </w:tabs>
        <w:spacing w:line="276" w:lineRule="auto"/>
        <w:ind w:firstLine="567"/>
        <w:jc w:val="both"/>
      </w:pPr>
    </w:p>
    <w:p w:rsidR="009B6D90" w:rsidRDefault="009B6D90">
      <w:pPr>
        <w:tabs>
          <w:tab w:val="left" w:pos="720"/>
        </w:tabs>
        <w:spacing w:line="276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B6D90" w:rsidRDefault="001B4DB4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hyperlink r:id="rId12">
        <w:r w:rsidR="00F5281C">
          <w:rPr>
            <w:rFonts w:ascii="Times New Roman" w:hAnsi="Times New Roman"/>
            <w:b/>
            <w:sz w:val="28"/>
            <w:szCs w:val="28"/>
          </w:rPr>
          <w:t xml:space="preserve">                                                     Подписи Сторон:</w:t>
        </w:r>
      </w:hyperlink>
    </w:p>
    <w:p w:rsidR="009B6D90" w:rsidRDefault="009B6D90">
      <w:pPr>
        <w:spacing w:line="276" w:lineRule="auto"/>
        <w:ind w:left="-567" w:firstLine="567"/>
        <w:rPr>
          <w:rFonts w:ascii="Times New Roman" w:hAnsi="Times New Roman"/>
          <w:b/>
          <w:sz w:val="20"/>
        </w:rPr>
      </w:pPr>
    </w:p>
    <w:tbl>
      <w:tblPr>
        <w:tblW w:w="9764" w:type="dxa"/>
        <w:tblInd w:w="114" w:type="dxa"/>
        <w:tblLook w:val="0000" w:firstRow="0" w:lastRow="0" w:firstColumn="0" w:lastColumn="0" w:noHBand="0" w:noVBand="0"/>
      </w:tblPr>
      <w:tblGrid>
        <w:gridCol w:w="2890"/>
        <w:gridCol w:w="25"/>
        <w:gridCol w:w="3634"/>
        <w:gridCol w:w="2771"/>
        <w:gridCol w:w="222"/>
        <w:gridCol w:w="222"/>
      </w:tblGrid>
      <w:tr w:rsidR="009B6D90">
        <w:trPr>
          <w:trHeight w:val="1140"/>
        </w:trPr>
        <w:tc>
          <w:tcPr>
            <w:tcW w:w="2973" w:type="dxa"/>
            <w:shd w:val="clear" w:color="auto" w:fill="auto"/>
            <w:vAlign w:val="center"/>
          </w:tcPr>
          <w:p w:rsidR="009B6D90" w:rsidRDefault="001B4DB4">
            <w:pPr>
              <w:pStyle w:val="af2"/>
              <w:ind w:left="0"/>
              <w:jc w:val="center"/>
            </w:pPr>
            <w:hyperlink r:id="rId13">
              <w:r w:rsidR="00F5281C">
                <w:rPr>
                  <w:rFonts w:ascii="Times New Roman" w:hAnsi="Times New Roman"/>
                  <w:sz w:val="28"/>
                  <w:szCs w:val="28"/>
                </w:rPr>
                <w:t>от</w:t>
              </w:r>
            </w:hyperlink>
          </w:p>
          <w:p w:rsidR="009B6D90" w:rsidRDefault="001B4DB4">
            <w:pPr>
              <w:pStyle w:val="af2"/>
              <w:ind w:left="0"/>
              <w:jc w:val="center"/>
            </w:pPr>
            <w:hyperlink r:id="rId14">
              <w:r w:rsidR="00F5281C">
                <w:rPr>
                  <w:rFonts w:ascii="Times New Roman" w:hAnsi="Times New Roman"/>
                  <w:sz w:val="28"/>
                  <w:szCs w:val="28"/>
                </w:rPr>
                <w:t xml:space="preserve"> Департамента здравоохранения Ивановской области </w:t>
              </w:r>
            </w:hyperlink>
          </w:p>
          <w:p w:rsidR="009B6D90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8" w:type="dxa"/>
            <w:gridSpan w:val="2"/>
            <w:vAlign w:val="center"/>
          </w:tcPr>
          <w:p w:rsidR="009B6D90" w:rsidRDefault="001B4DB4">
            <w:pPr>
              <w:pStyle w:val="af2"/>
              <w:ind w:left="0"/>
              <w:jc w:val="center"/>
            </w:pPr>
            <w:hyperlink r:id="rId15">
              <w:r w:rsidR="00F5281C">
                <w:rPr>
                  <w:rFonts w:ascii="Times New Roman" w:hAnsi="Times New Roman"/>
                  <w:sz w:val="28"/>
                  <w:szCs w:val="28"/>
                </w:rPr>
                <w:t>от</w:t>
              </w:r>
            </w:hyperlink>
          </w:p>
          <w:p w:rsidR="009B6D90" w:rsidRDefault="001B4DB4">
            <w:pPr>
              <w:pStyle w:val="af2"/>
              <w:ind w:left="0"/>
              <w:jc w:val="center"/>
            </w:pPr>
            <w:hyperlink r:id="rId16">
              <w:r w:rsidR="00F5281C">
                <w:rPr>
                  <w:rFonts w:ascii="Times New Roman" w:hAnsi="Times New Roman"/>
                  <w:sz w:val="28"/>
                  <w:szCs w:val="28"/>
                </w:rPr>
                <w:t>Территориального фонда обязательного медицинского страхования</w:t>
              </w:r>
            </w:hyperlink>
          </w:p>
          <w:p w:rsidR="009B6D90" w:rsidRDefault="001B4DB4">
            <w:pPr>
              <w:pStyle w:val="af2"/>
              <w:ind w:left="0"/>
              <w:jc w:val="center"/>
            </w:pPr>
            <w:hyperlink r:id="rId17">
              <w:r w:rsidR="00F5281C">
                <w:rPr>
                  <w:rFonts w:ascii="Times New Roman" w:hAnsi="Times New Roman"/>
                  <w:sz w:val="28"/>
                  <w:szCs w:val="28"/>
                </w:rPr>
                <w:t>Ивановской области</w:t>
              </w:r>
            </w:hyperlink>
          </w:p>
        </w:tc>
        <w:tc>
          <w:tcPr>
            <w:tcW w:w="2959" w:type="dxa"/>
            <w:gridSpan w:val="2"/>
            <w:vAlign w:val="center"/>
          </w:tcPr>
          <w:p w:rsidR="009B6D90" w:rsidRDefault="001B4DB4">
            <w:pPr>
              <w:pStyle w:val="af2"/>
              <w:ind w:left="0"/>
              <w:jc w:val="center"/>
            </w:pPr>
            <w:hyperlink r:id="rId18">
              <w:r w:rsidR="00F5281C">
                <w:rPr>
                  <w:rFonts w:ascii="Times New Roman" w:hAnsi="Times New Roman"/>
                  <w:sz w:val="28"/>
                  <w:szCs w:val="28"/>
                </w:rPr>
                <w:t>от</w:t>
              </w:r>
            </w:hyperlink>
          </w:p>
          <w:p w:rsidR="009B6D90" w:rsidRDefault="001B4DB4">
            <w:pPr>
              <w:pStyle w:val="af2"/>
              <w:ind w:left="0"/>
              <w:jc w:val="center"/>
            </w:pPr>
            <w:hyperlink r:id="rId19">
              <w:r w:rsidR="00F5281C">
                <w:rPr>
                  <w:rFonts w:ascii="Times New Roman" w:hAnsi="Times New Roman"/>
                  <w:sz w:val="28"/>
                  <w:szCs w:val="28"/>
                </w:rPr>
                <w:t xml:space="preserve"> страховых медицинских организаций </w:t>
              </w:r>
            </w:hyperlink>
          </w:p>
          <w:p w:rsidR="009B6D90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" w:type="dxa"/>
            <w:vAlign w:val="center"/>
          </w:tcPr>
          <w:p w:rsidR="009B6D90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6D90">
        <w:trPr>
          <w:trHeight w:val="410"/>
        </w:trPr>
        <w:tc>
          <w:tcPr>
            <w:tcW w:w="3000" w:type="dxa"/>
            <w:gridSpan w:val="2"/>
            <w:shd w:val="clear" w:color="auto" w:fill="auto"/>
          </w:tcPr>
          <w:p w:rsidR="009B6D90" w:rsidRDefault="001B4DB4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0">
              <w:r w:rsidR="00F5281C">
                <w:rPr>
                  <w:rFonts w:ascii="Times New Roman" w:hAnsi="Times New Roman"/>
                  <w:sz w:val="28"/>
                  <w:szCs w:val="28"/>
                </w:rPr>
                <w:t>___________</w:t>
              </w:r>
            </w:hyperlink>
          </w:p>
          <w:p w:rsidR="009B6D90" w:rsidRDefault="00F5281C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И.Е. Волков </w:t>
            </w:r>
          </w:p>
        </w:tc>
        <w:tc>
          <w:tcPr>
            <w:tcW w:w="3791" w:type="dxa"/>
          </w:tcPr>
          <w:p w:rsidR="009B6D90" w:rsidRDefault="001B4DB4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1">
              <w:r w:rsidR="00F5281C">
                <w:rPr>
                  <w:rFonts w:ascii="Times New Roman" w:hAnsi="Times New Roman"/>
                  <w:sz w:val="28"/>
                  <w:szCs w:val="28"/>
                </w:rPr>
                <w:t>______________</w:t>
              </w:r>
            </w:hyperlink>
          </w:p>
          <w:p w:rsidR="009B6D90" w:rsidRDefault="001B4DB4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2">
              <w:r w:rsidR="00F5281C">
                <w:rPr>
                  <w:rFonts w:ascii="Times New Roman" w:hAnsi="Times New Roman"/>
                  <w:sz w:val="28"/>
                  <w:szCs w:val="28"/>
                </w:rPr>
                <w:t>И.Г. Березина</w:t>
              </w:r>
            </w:hyperlink>
          </w:p>
        </w:tc>
        <w:tc>
          <w:tcPr>
            <w:tcW w:w="2903" w:type="dxa"/>
          </w:tcPr>
          <w:p w:rsidR="009B6D90" w:rsidRDefault="001B4DB4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3">
              <w:r w:rsidR="00F5281C">
                <w:rPr>
                  <w:rFonts w:ascii="Times New Roman" w:hAnsi="Times New Roman"/>
                  <w:sz w:val="28"/>
                  <w:szCs w:val="28"/>
                </w:rPr>
                <w:t>_______________</w:t>
              </w:r>
            </w:hyperlink>
          </w:p>
          <w:p w:rsidR="009B6D90" w:rsidRDefault="001B4DB4" w:rsidP="00CB030E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4">
              <w:r w:rsidR="00CB030E">
                <w:rPr>
                  <w:rFonts w:ascii="Times New Roman" w:hAnsi="Times New Roman"/>
                  <w:sz w:val="28"/>
                  <w:szCs w:val="28"/>
                </w:rPr>
                <w:t>И.В.</w:t>
              </w:r>
            </w:hyperlink>
            <w:r w:rsidR="00CB030E">
              <w:rPr>
                <w:rFonts w:ascii="Times New Roman" w:hAnsi="Times New Roman"/>
                <w:sz w:val="28"/>
                <w:szCs w:val="28"/>
              </w:rPr>
              <w:t xml:space="preserve"> Тюрикова</w:t>
            </w:r>
          </w:p>
        </w:tc>
        <w:tc>
          <w:tcPr>
            <w:tcW w:w="56" w:type="dxa"/>
          </w:tcPr>
          <w:p w:rsidR="009B6D90" w:rsidRDefault="009B6D90">
            <w:pPr>
              <w:ind w:left="-567" w:firstLine="567"/>
            </w:pPr>
          </w:p>
        </w:tc>
        <w:tc>
          <w:tcPr>
            <w:tcW w:w="14" w:type="dxa"/>
          </w:tcPr>
          <w:p w:rsidR="009B6D90" w:rsidRDefault="009B6D90">
            <w:pPr>
              <w:ind w:left="-567" w:firstLine="567"/>
            </w:pPr>
          </w:p>
        </w:tc>
      </w:tr>
    </w:tbl>
    <w:p w:rsidR="009B6D90" w:rsidRDefault="009B6D90">
      <w:pPr>
        <w:widowControl w:val="0"/>
        <w:spacing w:line="120" w:lineRule="auto"/>
        <w:ind w:left="-567" w:firstLine="567"/>
        <w:rPr>
          <w:rFonts w:ascii="Times New Roman" w:hAnsi="Times New Roman"/>
          <w:sz w:val="20"/>
        </w:rPr>
      </w:pPr>
    </w:p>
    <w:tbl>
      <w:tblPr>
        <w:tblW w:w="8324" w:type="dxa"/>
        <w:jc w:val="center"/>
        <w:tblLook w:val="0000" w:firstRow="0" w:lastRow="0" w:firstColumn="0" w:lastColumn="0" w:noHBand="0" w:noVBand="0"/>
      </w:tblPr>
      <w:tblGrid>
        <w:gridCol w:w="3963"/>
        <w:gridCol w:w="3576"/>
        <w:gridCol w:w="785"/>
      </w:tblGrid>
      <w:tr w:rsidR="009B6D90">
        <w:trPr>
          <w:trHeight w:val="1271"/>
          <w:jc w:val="center"/>
        </w:trPr>
        <w:tc>
          <w:tcPr>
            <w:tcW w:w="3963" w:type="dxa"/>
            <w:vAlign w:val="center"/>
          </w:tcPr>
          <w:p w:rsidR="009B6D90" w:rsidRDefault="001B4DB4">
            <w:pPr>
              <w:jc w:val="center"/>
            </w:pPr>
            <w:hyperlink r:id="rId25">
              <w:r w:rsidR="00F5281C">
                <w:rPr>
                  <w:rFonts w:ascii="Times New Roman" w:hAnsi="Times New Roman"/>
                  <w:sz w:val="28"/>
                  <w:szCs w:val="28"/>
                </w:rPr>
                <w:t>от</w:t>
              </w:r>
            </w:hyperlink>
          </w:p>
          <w:p w:rsidR="009B6D90" w:rsidRDefault="001B4DB4">
            <w:pPr>
              <w:jc w:val="center"/>
            </w:pPr>
            <w:hyperlink r:id="rId26">
              <w:r w:rsidR="00F5281C">
                <w:rPr>
                  <w:rFonts w:ascii="Times New Roman" w:hAnsi="Times New Roman"/>
                  <w:sz w:val="28"/>
                  <w:szCs w:val="28"/>
                </w:rPr>
                <w:t>медицинских профессиональных некоммерческих организаций</w:t>
              </w:r>
            </w:hyperlink>
          </w:p>
          <w:p w:rsidR="009B6D90" w:rsidRDefault="009B6D90">
            <w:pPr>
              <w:jc w:val="center"/>
            </w:pPr>
          </w:p>
        </w:tc>
        <w:tc>
          <w:tcPr>
            <w:tcW w:w="3576" w:type="dxa"/>
            <w:vAlign w:val="center"/>
          </w:tcPr>
          <w:p w:rsidR="009B6D90" w:rsidRDefault="001B4DB4">
            <w:pPr>
              <w:jc w:val="center"/>
            </w:pPr>
            <w:hyperlink r:id="rId27">
              <w:r w:rsidR="00F5281C">
                <w:rPr>
                  <w:rFonts w:ascii="Times New Roman" w:hAnsi="Times New Roman"/>
                  <w:sz w:val="28"/>
                  <w:szCs w:val="28"/>
                </w:rPr>
                <w:t xml:space="preserve">от </w:t>
              </w:r>
            </w:hyperlink>
          </w:p>
          <w:p w:rsidR="009B6D90" w:rsidRDefault="001B4DB4">
            <w:pPr>
              <w:jc w:val="center"/>
            </w:pPr>
            <w:hyperlink r:id="rId28">
              <w:r w:rsidR="00F5281C">
                <w:rPr>
                  <w:rFonts w:ascii="Times New Roman" w:hAnsi="Times New Roman"/>
                  <w:sz w:val="28"/>
                  <w:szCs w:val="28"/>
                </w:rPr>
                <w:t>профессиональных</w:t>
              </w:r>
            </w:hyperlink>
          </w:p>
          <w:p w:rsidR="009B6D90" w:rsidRDefault="001B4DB4">
            <w:pPr>
              <w:jc w:val="center"/>
            </w:pPr>
            <w:hyperlink r:id="rId29">
              <w:r w:rsidR="00F5281C">
                <w:rPr>
                  <w:rFonts w:ascii="Times New Roman" w:hAnsi="Times New Roman"/>
                  <w:sz w:val="28"/>
                  <w:szCs w:val="28"/>
                </w:rPr>
                <w:t>союзов</w:t>
              </w:r>
            </w:hyperlink>
          </w:p>
          <w:p w:rsidR="009B6D90" w:rsidRDefault="001B4DB4">
            <w:pPr>
              <w:pStyle w:val="af2"/>
              <w:ind w:left="0"/>
              <w:jc w:val="center"/>
            </w:pPr>
            <w:hyperlink r:id="rId30">
              <w:r w:rsidR="00F5281C">
                <w:rPr>
                  <w:rFonts w:ascii="Times New Roman" w:hAnsi="Times New Roman"/>
                  <w:sz w:val="28"/>
                  <w:szCs w:val="28"/>
                </w:rPr>
                <w:t>медицинских работников</w:t>
              </w:r>
            </w:hyperlink>
          </w:p>
          <w:p w:rsidR="009B6D90" w:rsidRDefault="009B6D90">
            <w:pPr>
              <w:pStyle w:val="af2"/>
              <w:ind w:left="0"/>
              <w:jc w:val="center"/>
            </w:pPr>
          </w:p>
        </w:tc>
        <w:tc>
          <w:tcPr>
            <w:tcW w:w="785" w:type="dxa"/>
            <w:shd w:val="clear" w:color="auto" w:fill="auto"/>
            <w:vAlign w:val="center"/>
          </w:tcPr>
          <w:p w:rsidR="009B6D90" w:rsidRDefault="009B6D90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6D90">
        <w:trPr>
          <w:trHeight w:val="457"/>
          <w:jc w:val="center"/>
        </w:trPr>
        <w:tc>
          <w:tcPr>
            <w:tcW w:w="3963" w:type="dxa"/>
          </w:tcPr>
          <w:p w:rsidR="009B6D90" w:rsidRDefault="001B4DB4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1">
              <w:r w:rsidR="00F5281C">
                <w:rPr>
                  <w:rFonts w:ascii="Times New Roman" w:hAnsi="Times New Roman"/>
                  <w:sz w:val="28"/>
                  <w:szCs w:val="28"/>
                </w:rPr>
                <w:t>____________</w:t>
              </w:r>
            </w:hyperlink>
          </w:p>
          <w:p w:rsidR="009B6D90" w:rsidRDefault="00F5281C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И.Г. Атрошенко</w:t>
            </w:r>
          </w:p>
        </w:tc>
        <w:tc>
          <w:tcPr>
            <w:tcW w:w="3576" w:type="dxa"/>
          </w:tcPr>
          <w:p w:rsidR="009B6D90" w:rsidRDefault="001B4DB4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2">
              <w:r w:rsidR="00F5281C">
                <w:rPr>
                  <w:rFonts w:ascii="Times New Roman" w:hAnsi="Times New Roman"/>
                  <w:sz w:val="28"/>
                  <w:szCs w:val="28"/>
                </w:rPr>
                <w:t>___________</w:t>
              </w:r>
            </w:hyperlink>
          </w:p>
          <w:p w:rsidR="009B6D90" w:rsidRDefault="001B4DB4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3">
              <w:r w:rsidR="00F5281C">
                <w:rPr>
                  <w:rFonts w:ascii="Times New Roman" w:hAnsi="Times New Roman"/>
                  <w:sz w:val="28"/>
                  <w:szCs w:val="28"/>
                </w:rPr>
                <w:t xml:space="preserve">Г.В. </w:t>
              </w:r>
              <w:proofErr w:type="spellStart"/>
              <w:r w:rsidR="00F5281C">
                <w:rPr>
                  <w:rFonts w:ascii="Times New Roman" w:hAnsi="Times New Roman"/>
                  <w:sz w:val="28"/>
                  <w:szCs w:val="28"/>
                </w:rPr>
                <w:t>Вацуро</w:t>
              </w:r>
              <w:proofErr w:type="spellEnd"/>
            </w:hyperlink>
          </w:p>
        </w:tc>
        <w:tc>
          <w:tcPr>
            <w:tcW w:w="785" w:type="dxa"/>
            <w:shd w:val="clear" w:color="auto" w:fill="auto"/>
          </w:tcPr>
          <w:p w:rsidR="009B6D90" w:rsidRDefault="009B6D90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90" w:rsidRDefault="009B6D90">
      <w:pPr>
        <w:rPr>
          <w:rFonts w:ascii="Times New Roman" w:hAnsi="Times New Roman"/>
          <w:vanish/>
          <w:sz w:val="28"/>
          <w:szCs w:val="28"/>
        </w:rPr>
      </w:pPr>
    </w:p>
    <w:sectPr w:rsidR="009B6D90" w:rsidSect="009B6D90">
      <w:pgSz w:w="11906" w:h="16838"/>
      <w:pgMar w:top="1134" w:right="567" w:bottom="1134" w:left="1559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characterSpacingControl w:val="doNotCompress"/>
  <w:compat>
    <w:compatSetting w:name="compatibilityMode" w:uri="http://schemas.microsoft.com/office/word" w:val="12"/>
  </w:compat>
  <w:rsids>
    <w:rsidRoot w:val="009B6D90"/>
    <w:rsid w:val="00075F8F"/>
    <w:rsid w:val="001A3B58"/>
    <w:rsid w:val="001B4DB4"/>
    <w:rsid w:val="00642090"/>
    <w:rsid w:val="009B6D90"/>
    <w:rsid w:val="00A35FBB"/>
    <w:rsid w:val="00AE1A59"/>
    <w:rsid w:val="00C10ABE"/>
    <w:rsid w:val="00C66BC7"/>
    <w:rsid w:val="00CB030E"/>
    <w:rsid w:val="00E00D03"/>
    <w:rsid w:val="00E5703D"/>
    <w:rsid w:val="00E93A05"/>
    <w:rsid w:val="00F5281C"/>
    <w:rsid w:val="00FB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99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uiPriority w:val="99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CD6A4D4AC7E37FE3339F0C68DC8B3BC5FC16FA68A51F07384D3ED1712B9C642072BDBE6E4A4E7AB62A56ADCAbBEDP" TargetMode="Externa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A8CD6A4D4AC7E37FE3339F0C68DC8B3BC5FC16FA68A51F07384D3ED1712B9C642072BDBE6E4A4E7AB62A56ADCAbBEDP" TargetMode="Externa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33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8CD6A4D4AC7E37FE3339F0C68DC8B3BC5FC16FA68A51F07384D3ED1712B9C642072BDBE6E4A4E7AB62A56ADCAbBEDP" TargetMode="Externa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hyperlink" Target="consultantplus://offline/ref=A8CD6A4D4AC7E37FE3339F0C68DC8B3BC5FC16FA68A51F07384D3ED1712B9C642072BDBE6E4A4E7AB62A56ADCAbBED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hyperlink" Target="consultantplus://offline/ref=A8CD6A4D4AC7E37FE3339F0C68DC8B3BC5FC16FA68A51F07384D3ED1712B9C642072BDBE6E4A4E7AB62A56ADCAbBED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yperlink" Target="consultantplus://offline/ref=A8CD6A4D4AC7E37FE3339F0C68DC8B3BC5FC16FA68A51F07384D3ED1712B9C642072BDBE6E4A4E7AB62A56ADCAbBEDP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6D2A4-4437-4721-9CDE-32A54E43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3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10100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33</cp:revision>
  <cp:lastPrinted>2023-07-21T09:53:00Z</cp:lastPrinted>
  <dcterms:created xsi:type="dcterms:W3CDTF">2023-07-13T18:18:00Z</dcterms:created>
  <dcterms:modified xsi:type="dcterms:W3CDTF">2023-07-21T09:54:00Z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