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numPr>
          <w:ilvl w:val="0"/>
          <w:numId w:val="0"/>
        </w:numPr>
        <w:spacing w:before="0" w:after="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30</w:t>
      </w:r>
      <w:bookmarkStart w:id="0" w:name="_GoBack"/>
      <w:bookmarkEnd w:id="0"/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Тарифному соглашению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сфере обязательного медицинского страхования</w:t>
      </w:r>
    </w:p>
    <w:p>
      <w:pPr>
        <w:pStyle w:val="ConsPlusNormal"/>
        <w:spacing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территории Ивановской области на 2022 год</w:t>
      </w:r>
    </w:p>
    <w:p>
      <w:pPr>
        <w:pStyle w:val="ConsPlusNormal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ПЕРЕЧЕНЬ ОСНОВАНИЙ И </w:t>
      </w:r>
      <w:r>
        <w:rPr>
          <w:rFonts w:cs="Times New Roman" w:ascii="Times New Roman" w:hAnsi="Times New Roman"/>
          <w:sz w:val="28"/>
          <w:szCs w:val="28"/>
        </w:rPr>
        <w:t>РАЗМЕР</w:t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НЕОПЛАТЫ ИЛИ НЕПОЛНОЙ ОПЛАТЫ ЗАТРАТ НА ОКАЗАНИЕ</w:t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>
      <w:pPr>
        <w:pStyle w:val="ConsPlusTitle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рассчитывается по формуле:</w:t>
      </w:r>
    </w:p>
    <w:p>
      <w:pPr>
        <w:pStyle w:val="ConsPlusNormal"/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 = РТ x К</w:t>
      </w:r>
      <w:r>
        <w:rPr>
          <w:rFonts w:cs="Times New Roman" w:ascii="Times New Roman" w:hAnsi="Times New Roman"/>
          <w:sz w:val="20"/>
        </w:rPr>
        <w:t>но</w:t>
      </w:r>
      <w:r>
        <w:rPr>
          <w:rFonts w:cs="Times New Roman" w:ascii="Times New Roman" w:hAnsi="Times New Roman"/>
          <w:sz w:val="28"/>
          <w:szCs w:val="28"/>
        </w:rPr>
        <w:t>, где</w:t>
      </w:r>
    </w:p>
    <w:p>
      <w:pPr>
        <w:pStyle w:val="ConsPlusNormal"/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РТ - размер тарифа на оплату медицинской помощи, действующий на дату оказания медицинской помощи;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0"/>
          <w:szCs w:val="20"/>
        </w:rPr>
        <w:t>но</w:t>
      </w:r>
      <w:r>
        <w:rPr>
          <w:rFonts w:cs="Times New Roman" w:ascii="Times New Roman" w:hAnsi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Значения коэффициента для определения размера неполной оплаты медицинской помощи приведены в таблице и соответствуют значениям приложения N 5 к Правилам обязательного медицинского страхования, утвержденным приказом Минздрава России от 28.02.2019 № 108н.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(Сшт), рассчитывается по формуле: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Сшт = РП x Кшт,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где: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Сшт - размер штрафа за неоказание, несвоевременное оказание либо оказание медицинской помощи ненадлежащего качества;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Кшт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>
      <w:pPr>
        <w:pStyle w:val="ConsPlusNormal"/>
        <w:spacing w:before="0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Значения коэффициентов для определения размера штрафа за неоказание, несвоевременное оказание либо оказание медицинской помощи ненадлежащего качества приведены в таблице и соответствуют значениям приложения N 5 к Правилам обязательного медицинского страхования, утвержденным приказом Минздрава России от 28.02.2019 № 108н.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268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65"/>
        <w:gridCol w:w="6184"/>
        <w:gridCol w:w="1560"/>
        <w:gridCol w:w="1558"/>
      </w:tblGrid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>
        <w:trPr/>
        <w:tc>
          <w:tcPr>
            <w:tcW w:w="10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1.4.6.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1.6.4.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1.7.1.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1.7.2.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1.8.3.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1.10.6.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0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приведший к летальному исходу.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2.5.1.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2.5.2.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2.5.3.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ar314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&lt;1&gt;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ar315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&lt;2&gt;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ar316">
              <w:r>
                <w:rPr>
                  <w:rFonts w:cs="Times New Roman" w:ascii="Times New Roman" w:hAnsi="Times New Roman"/>
                  <w:color w:val="0000FF"/>
                  <w:sz w:val="24"/>
                  <w:szCs w:val="24"/>
                </w:rPr>
                <w:t>&lt;3&gt;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2.16.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2.16.1.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2.16.2.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10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инвалидизации;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9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0,6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3.12.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0,3</w:t>
            </w:r>
          </w:p>
        </w:tc>
      </w:tr>
      <w:tr>
        <w:trPr/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0,6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--------------------------------</w:t>
      </w:r>
    </w:p>
    <w:p>
      <w:pPr>
        <w:pStyle w:val="Normal"/>
        <w:spacing w:lineRule="auto" w:line="240" w:before="24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14"/>
      <w:bookmarkEnd w:id="1"/>
      <w:r>
        <w:rPr>
          <w:rFonts w:cs="Times New Roman" w:ascii="Times New Roman" w:hAnsi="Times New Roman"/>
          <w:sz w:val="24"/>
          <w:szCs w:val="24"/>
        </w:rPr>
        <w:t xml:space="preserve">&lt;1&gt; </w:t>
      </w:r>
      <w:hyperlink r:id="rId2">
        <w:r>
          <w:rPr>
            <w:rFonts w:cs="Times New Roman" w:ascii="Times New Roman" w:hAnsi="Times New Roman"/>
            <w:color w:val="0000FF"/>
            <w:sz w:val="24"/>
            <w:szCs w:val="24"/>
          </w:rPr>
          <w:t>Распоряжение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Правительства Российской Федерации от 12 октября 2019 г. № 2406-р (Собрание законодательства Российской Федерации, 2019, № 42, ст. 5979; 2020, № 48, ст. 7813).</w:t>
      </w:r>
    </w:p>
    <w:p>
      <w:pPr>
        <w:pStyle w:val="Normal"/>
        <w:spacing w:lineRule="auto" w:line="240" w:before="24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15"/>
      <w:bookmarkEnd w:id="2"/>
      <w:r>
        <w:rPr>
          <w:rFonts w:cs="Times New Roman" w:ascii="Times New Roman" w:hAnsi="Times New Roman"/>
          <w:sz w:val="24"/>
          <w:szCs w:val="24"/>
        </w:rPr>
        <w:t xml:space="preserve">&lt;2&gt; </w:t>
      </w:r>
      <w:hyperlink r:id="rId3">
        <w:r>
          <w:rPr>
            <w:rFonts w:cs="Times New Roman" w:ascii="Times New Roman" w:hAnsi="Times New Roman"/>
            <w:color w:val="0000FF"/>
            <w:sz w:val="24"/>
            <w:szCs w:val="24"/>
          </w:rPr>
          <w:t>Распоряжение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Правительства Российской Федерации 31 декабря 2018 г. № 3053-р (Собрание законодательства Российской Федерации, 2019, № 2, ст. 196; № 41, ст. 5780).</w:t>
      </w:r>
    </w:p>
    <w:p>
      <w:pPr>
        <w:pStyle w:val="Normal"/>
        <w:spacing w:lineRule="auto" w:line="240" w:before="24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16"/>
      <w:bookmarkEnd w:id="3"/>
      <w:r>
        <w:rPr>
          <w:rFonts w:cs="Times New Roman" w:ascii="Times New Roman" w:hAnsi="Times New Roman"/>
          <w:sz w:val="24"/>
          <w:szCs w:val="24"/>
        </w:rPr>
        <w:t xml:space="preserve">&lt;3&gt; В соответствии со </w:t>
      </w:r>
      <w:hyperlink r:id="rId4">
        <w:r>
          <w:rPr>
            <w:rFonts w:cs="Times New Roman" w:ascii="Times New Roman" w:hAnsi="Times New Roman"/>
            <w:color w:val="0000FF"/>
            <w:sz w:val="24"/>
            <w:szCs w:val="24"/>
          </w:rPr>
          <w:t>статьей 20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Федерального закона от 21 ноября 2011 г. № 323-ФЗ «Об основах охраны здоровья граждан в Российской Федерации (Собрание законодательства Российской Федерации, 2011, № 48, ст. 6724; 2020, № 29, ст. 4516)».</w:t>
      </w:r>
    </w:p>
    <w:p>
      <w:pPr>
        <w:pStyle w:val="ConsPlusNormal"/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567" w:header="0" w:top="567" w:footer="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42a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8869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8869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4677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69A65C43C32ABE8C6D242F4A0DD02D37A61D13411079EE0CE3473ACB19A1BC2A66497981DC3D7C4C4720C9489GAG9I" TargetMode="External"/><Relationship Id="rId3" Type="http://schemas.openxmlformats.org/officeDocument/2006/relationships/hyperlink" Target="consultantplus://offline/ref=269A65C43C32ABE8C6D242F4A0DD02D37A64DC3F10099EE0CE3473ACB19A1BC2A66497981DC3D7C4C4720C9489GAG9I" TargetMode="External"/><Relationship Id="rId4" Type="http://schemas.openxmlformats.org/officeDocument/2006/relationships/hyperlink" Target="consultantplus://offline/ref=269A65C43C32ABE8C6D242F4A0DD02D37A6FDA3917009EE0CE3473ACB19A1BC2B464CF941FCBCBC1C3675AC5CFFDD437839B51738C947801G3GBI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LibreOffice/6.4.5.2$Windows_X86_64 LibreOffice_project/a726b36747cf2001e06b58ad5db1aa3a9a1872d6</Application>
  <Pages>11</Pages>
  <Words>2835</Words>
  <Characters>20828</Characters>
  <CharactersWithSpaces>23327</CharactersWithSpaces>
  <Paragraphs>336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2021-11-11T10:00:00Z</dcterms:created>
  <dc:creator>Моржова Светлана Александровна</dc:creator>
  <dc:description/>
  <dc:language>ru-RU</dc:language>
  <cp:lastModifiedBy/>
  <cp:lastPrinted>2021-07-08T11:26:00Z</cp:lastPrinted>
  <dcterms:modified xsi:type="dcterms:W3CDTF">2022-02-03T09:36:41Z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