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86" w:hanging="0"/>
        <w:contextualSpacing/>
        <w:jc w:val="center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ТЕСТЫ ПО СПЕЦИАЛЬНОСТИ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86" w:hanging="0"/>
        <w:contextualSpacing/>
        <w:jc w:val="center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«ОПЕРАЦИОННОЕ ДЕЛО»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86" w:hanging="0"/>
        <w:contextualSpacing/>
        <w:jc w:val="center"/>
        <w:outlineLvl w:val="3"/>
        <w:rPr>
          <w:rFonts w:ascii="Times New Roman" w:hAnsi="Times New Roman" w:eastAsia="Times New Roman" w:cs="Times New Roman"/>
          <w:b/>
          <w:b/>
          <w:bCs/>
          <w:color w:val="212529"/>
        </w:rPr>
      </w:pPr>
      <w:r>
        <w:rPr>
          <w:rFonts w:eastAsia="Times New Roman" w:cs="Times New Roman" w:ascii="Times New Roman" w:hAnsi="Times New Roman"/>
          <w:b/>
          <w:bCs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86" w:hanging="0"/>
        <w:contextualSpacing/>
        <w:jc w:val="center"/>
        <w:outlineLvl w:val="3"/>
        <w:rPr>
          <w:i/>
          <w:i/>
          <w:iCs/>
          <w:sz w:val="26"/>
          <w:szCs w:val="26"/>
          <w:u w:val="single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212529"/>
          <w:sz w:val="26"/>
          <w:szCs w:val="26"/>
          <w:u w:val="single"/>
        </w:rPr>
        <w:t>Инструкция: необходимо выбрать один правильный ответ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86" w:hanging="0"/>
        <w:contextualSpacing/>
        <w:jc w:val="center"/>
        <w:outlineLvl w:val="3"/>
        <w:rPr>
          <w:rFonts w:ascii="Times New Roman" w:hAnsi="Times New Roman" w:eastAsia="Times New Roman" w:cs="Times New Roman"/>
          <w:b/>
          <w:b/>
          <w:bCs/>
          <w:color w:val="212529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1. Какую из перечисленных операций необходимо при составлении графика работы операционной планировать в первую очередь?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флебэктомию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jc w:val="left"/>
        <w:textAlignment w:val="center"/>
        <w:rPr>
          <w:sz w:val="26"/>
          <w:szCs w:val="26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6"/>
          <w:szCs w:val="26"/>
          <w:shd w:fill="auto" w:val="clear"/>
        </w:rPr>
        <w:t>2. пульмонэктомию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jc w:val="left"/>
        <w:textAlignment w:val="center"/>
        <w:rPr>
          <w:sz w:val="26"/>
          <w:szCs w:val="26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6"/>
          <w:szCs w:val="26"/>
          <w:shd w:fill="auto" w:val="clear"/>
        </w:rPr>
        <w:t>3. резекцию ободочной кишки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jc w:val="left"/>
        <w:textAlignment w:val="center"/>
        <w:rPr>
          <w:sz w:val="26"/>
          <w:szCs w:val="26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6"/>
          <w:szCs w:val="26"/>
          <w:shd w:fill="auto" w:val="clear"/>
        </w:rPr>
        <w:t>4. резекцию тонкой кишки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jc w:val="left"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  <w:shd w:fill="auto" w:val="clear"/>
        </w:rPr>
        <w:t xml:space="preserve">5. </w:t>
      </w: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наложение вторичных швов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jc w:val="left"/>
        <w:textAlignment w:val="center"/>
        <w:rPr>
          <w:rFonts w:ascii="Times New Roman" w:hAnsi="Times New Roman" w:eastAsia="Times New Roman" w:cs="Times New Roman"/>
          <w:b w:val="false"/>
          <w:b w:val="false"/>
          <w:bCs w:val="false"/>
          <w:color w:val="000000" w:themeColor="text1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 w:themeColor="text1"/>
          <w:sz w:val="26"/>
          <w:szCs w:val="26"/>
        </w:rPr>
        <w:t>2. С какого момента начинается предоперационный период?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000000" w:themeColor="text1"/>
          <w:sz w:val="26"/>
          <w:szCs w:val="26"/>
        </w:rPr>
        <w:t>1.</w:t>
      </w:r>
      <w:r>
        <w:rPr>
          <w:b/>
          <w:bCs/>
          <w:color w:val="000000" w:themeColor="text1"/>
          <w:sz w:val="26"/>
          <w:szCs w:val="26"/>
        </w:rPr>
        <w:t xml:space="preserve"> </w:t>
      </w:r>
      <w:r>
        <w:rPr>
          <w:b w:val="false"/>
          <w:bCs w:val="false"/>
          <w:color w:val="000000" w:themeColor="text1"/>
          <w:sz w:val="26"/>
          <w:szCs w:val="26"/>
          <w:shd w:fill="auto" w:val="clear"/>
        </w:rPr>
        <w:t xml:space="preserve">с начала заболевания 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000000" w:themeColor="text1"/>
          <w:sz w:val="26"/>
          <w:szCs w:val="26"/>
          <w:shd w:fill="auto" w:val="clear"/>
        </w:rPr>
        <w:t xml:space="preserve">2. </w:t>
      </w:r>
      <w:r>
        <w:rPr>
          <w:b w:val="false"/>
          <w:bCs w:val="false"/>
          <w:color w:val="000000" w:themeColor="text1"/>
          <w:sz w:val="26"/>
          <w:szCs w:val="26"/>
        </w:rPr>
        <w:t>с момента установления диагноза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3. с момента поступления в хирургический стационар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textAlignment w:val="center"/>
        <w:rPr>
          <w:sz w:val="26"/>
          <w:szCs w:val="26"/>
        </w:rPr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6"/>
          <w:szCs w:val="26"/>
          <w:shd w:fill="auto" w:val="clear"/>
        </w:rPr>
        <w:t>4. с момента установления показаний к операции</w:t>
      </w:r>
    </w:p>
    <w:p>
      <w:pPr>
        <w:pStyle w:val="Normal"/>
        <w:spacing w:lineRule="auto" w:line="240" w:before="0" w:after="0"/>
        <w:textAlignment w:val="center"/>
        <w:rPr>
          <w:rFonts w:ascii="Times New Roman" w:hAnsi="Times New Roman" w:eastAsia="Times New Roman" w:cs="Times New Roman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3.Какие виды клизм применяют непосредственно перед операцией?</w:t>
      </w:r>
      <w:r>
        <w:rPr>
          <w:b w:val="false"/>
          <w:bCs w:val="false"/>
          <w:color w:val="212529"/>
          <w:sz w:val="26"/>
          <w:szCs w:val="26"/>
        </w:rPr>
        <w:t>1.</w:t>
      </w:r>
      <w:r>
        <w:rPr>
          <w:b w:val="false"/>
          <w:bCs w:val="false"/>
          <w:color w:val="000000" w:themeColor="text1"/>
          <w:sz w:val="26"/>
          <w:szCs w:val="26"/>
        </w:rPr>
        <w:t>гипертоническая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000000" w:themeColor="text1"/>
          <w:sz w:val="26"/>
          <w:szCs w:val="26"/>
        </w:rPr>
        <w:t>2. сифонная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1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3. очистительная</w:t>
      </w:r>
    </w:p>
    <w:p>
      <w:pPr>
        <w:pStyle w:val="ListParagraph"/>
        <w:spacing w:lineRule="auto" w:line="240" w:before="0" w:after="0"/>
        <w:contextualSpacing/>
        <w:textAlignment w:val="center"/>
        <w:rPr>
          <w:rFonts w:ascii="Times New Roman" w:hAnsi="Times New Roman" w:eastAsia="Times New Roman" w:cs="Times New Roman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4. Ранний послеоперационный период заканчивается: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rFonts w:eastAsia="Times New Roman" w:cs="Times New Roman"/>
          <w:b w:val="false"/>
          <w:bCs w:val="false"/>
          <w:color w:val="212529"/>
          <w:sz w:val="26"/>
          <w:szCs w:val="26"/>
          <w:highlight w:val="white"/>
        </w:rPr>
        <w:t xml:space="preserve">1. </w:t>
      </w:r>
      <w:r>
        <w:rPr>
          <w:rFonts w:eastAsia="Times New Roman" w:cs="Times New Roman"/>
          <w:b w:val="false"/>
          <w:bCs w:val="false"/>
          <w:sz w:val="26"/>
          <w:szCs w:val="26"/>
          <w:shd w:fill="FFFFFF" w:val="clear"/>
        </w:rPr>
        <w:t>после устранения ранних послеоперационных осложнений</w:t>
      </w:r>
    </w:p>
    <w:p>
      <w:pPr>
        <w:pStyle w:val="ListParagraph"/>
        <w:numPr>
          <w:ilvl w:val="0"/>
          <w:numId w:val="0"/>
        </w:numPr>
        <w:shd w:val="clear" w:color="auto" w:fill="FFFFFF" w:themeFill="background1"/>
        <w:spacing w:lineRule="auto" w:line="240" w:before="0" w:after="0"/>
        <w:ind w:left="119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2. после снятия швов с операционной раны</w:t>
      </w:r>
    </w:p>
    <w:p>
      <w:pPr>
        <w:pStyle w:val="ListParagraph"/>
        <w:numPr>
          <w:ilvl w:val="0"/>
          <w:numId w:val="0"/>
        </w:numPr>
        <w:shd w:val="clear" w:color="auto" w:fill="FFFFFF" w:themeFill="background1"/>
        <w:spacing w:lineRule="auto" w:line="240" w:before="0" w:after="0"/>
        <w:ind w:left="119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3. после заживления  операционной раны</w:t>
      </w:r>
    </w:p>
    <w:p>
      <w:pPr>
        <w:pStyle w:val="ListParagraph"/>
        <w:numPr>
          <w:ilvl w:val="0"/>
          <w:numId w:val="0"/>
        </w:numPr>
        <w:shd w:val="clear" w:color="auto" w:fill="FFFFFF" w:themeFill="background1"/>
        <w:spacing w:lineRule="auto" w:line="240" w:before="0" w:after="0"/>
        <w:ind w:left="119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4. после выписки больного из стационара</w:t>
      </w:r>
    </w:p>
    <w:p>
      <w:pPr>
        <w:pStyle w:val="ListParagraph"/>
        <w:numPr>
          <w:ilvl w:val="0"/>
          <w:numId w:val="0"/>
        </w:numPr>
        <w:shd w:val="clear" w:color="auto" w:fill="FFFFFF" w:themeFill="background1"/>
        <w:spacing w:lineRule="auto" w:line="240" w:before="0" w:after="0"/>
        <w:ind w:left="1191" w:hanging="0"/>
        <w:contextualSpacing/>
        <w:textAlignment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  <w:t>5. после восстановления трудоспособности больного</w:t>
      </w:r>
    </w:p>
    <w:p>
      <w:pPr>
        <w:pStyle w:val="ListParagraph"/>
        <w:shd w:val="clear" w:color="auto" w:fill="FFFFFF" w:themeFill="background1"/>
        <w:spacing w:lineRule="auto" w:line="240" w:before="0" w:after="0"/>
        <w:contextualSpacing/>
        <w:textAlignment w:val="center"/>
        <w:rPr>
          <w:rFonts w:ascii="Times New Roman" w:hAnsi="Times New Roman" w:eastAsia="Times New Roman" w:cs="Times New Roman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 w:themeColor="text1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5. Применение в послеоперационном периоде груза, давящего на рану, преследует цели: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1.</w:t>
      </w:r>
      <w:r>
        <w:rPr>
          <w:b/>
          <w:bCs/>
          <w:color w:val="212529"/>
          <w:sz w:val="26"/>
          <w:szCs w:val="26"/>
        </w:rPr>
        <w:t xml:space="preserve"> </w:t>
      </w:r>
      <w:r>
        <w:rPr>
          <w:b w:val="false"/>
          <w:bCs w:val="false"/>
          <w:color w:val="212529"/>
          <w:sz w:val="26"/>
          <w:szCs w:val="26"/>
        </w:rPr>
        <w:t>предупреждение расхождения краев раны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 уменьшение болей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 предупреждение развития инфекции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4. предупреждение кровотечения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5. предупреждение тромбоза и эмболии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left="720" w:hanging="0"/>
        <w:rPr>
          <w:b w:val="false"/>
          <w:b w:val="false"/>
          <w:bCs w:val="false"/>
          <w:color w:val="212529"/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bCs w:val="false"/>
          <w:color w:val="212529"/>
          <w:sz w:val="28"/>
          <w:szCs w:val="28"/>
        </w:rPr>
      </w:pPr>
      <w:r>
        <w:rPr>
          <w:b/>
          <w:bCs/>
          <w:color w:val="212529"/>
          <w:sz w:val="26"/>
          <w:szCs w:val="26"/>
        </w:rPr>
        <w:t>6. Какое из указанных осложнений наиболее часто встречается после длительных и травматичных вмешательств на органах брюшной полости?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1.парез желудочно-кишечного тракта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2.перитонит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3.пневмония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4.анурия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5.тромбоэмболия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left="720" w:hanging="0"/>
        <w:rPr>
          <w:b w:val="false"/>
          <w:b w:val="false"/>
          <w:bCs w:val="false"/>
          <w:color w:val="212529"/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7. При парезе желудочно-кишечного тракта целесообразны все перечисленные мероприятия, за исключением: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b/>
          <w:b/>
          <w:bCs/>
          <w:color w:val="212529"/>
        </w:rPr>
      </w:pPr>
      <w:r>
        <w:rPr>
          <w:b/>
          <w:bCs/>
          <w:color w:val="212529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1. паранефральной блокады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 внутривенного введения гипертонического раствора хлорида натрия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 гипертонической клизмы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4. массивной антибиотикотерапии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left="720" w:hanging="0"/>
        <w:rPr>
          <w:b w:val="false"/>
          <w:b w:val="false"/>
          <w:bCs w:val="false"/>
          <w:color w:val="212529"/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720" w:hanging="0"/>
        <w:contextualSpacing/>
        <w:jc w:val="left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8. Острые заболевания органов брюшной полости чреваты развитием: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гнойного перитонита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геморрагического шока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гангрены органа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аллергического шока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jc w:val="left"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jc w:val="left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9. При выходе иглы из вены наблюдается всё кроме: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покраснения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уплотнения по ходу вены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появления гематомы или припухлости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69" w:hanging="0"/>
        <w:contextualSpacing/>
        <w:jc w:val="left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судорог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jc w:val="left"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bCs w:val="false"/>
          <w:color w:val="212529"/>
          <w:sz w:val="28"/>
          <w:szCs w:val="28"/>
        </w:rPr>
      </w:pPr>
      <w:r>
        <w:rPr>
          <w:b/>
          <w:bCs/>
          <w:color w:val="212529"/>
          <w:sz w:val="26"/>
          <w:szCs w:val="26"/>
        </w:rPr>
        <w:t>10.    К внутреннему кровотечению относится всё кроме: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080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носового кровотечения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80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кровотечения в плевральную полость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80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кровотечения в брюшную полость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80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кровотечения в полость черепа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080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11. Неотложная помощь при прободении язвы желудка: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 xml:space="preserve">1. </w:t>
      </w:r>
      <w:r>
        <w:rPr>
          <w:b w:val="false"/>
          <w:bCs w:val="false"/>
          <w:color w:val="212529"/>
          <w:sz w:val="26"/>
          <w:szCs w:val="26"/>
        </w:rPr>
        <w:t>холод на живот и внутрь кусочки льда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 обезболивающие и холодное питье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 промывание желудка и срочная госпитализация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4. холод на живот и срочная госпитализация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12.  Проводить бритьё кожи перед плановой операцией следует: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 за 2 суток до операции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за сутки до операции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вечером накануне операции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утром в день операции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5. на операционном столе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521" w:hanging="0"/>
        <w:contextualSpacing/>
        <w:outlineLvl w:val="3"/>
        <w:rPr>
          <w:rFonts w:ascii="Times New Roman" w:hAnsi="Times New Roman" w:eastAsia="Times New Roman" w:cs="Times New Roman"/>
          <w:color w:val="212529"/>
        </w:rPr>
      </w:pPr>
      <w:r>
        <w:rPr>
          <w:rFonts w:eastAsia="Times New Roman" w:cs="Times New Roman" w:ascii="Times New Roman" w:hAnsi="Times New Roman"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801" w:hanging="0"/>
        <w:contextualSpacing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13.  Приоритетная психологическая проблема пациента в предоперационном периоде – это: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дефицит самоухода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беспокойство за оставленную работу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чувство страха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недооценка тяжести своего состояния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50"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5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14.  Осложнение раннего послеоперационного периода: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рвота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эвентрация кишечника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бронхопневмония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лигатурный свищ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15.  Действия медицинской сестры при обнаружении повязки, пропитанной кровью, начинаются с: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 xml:space="preserve">1. </w:t>
      </w:r>
      <w:r>
        <w:rPr>
          <w:b w:val="false"/>
          <w:bCs w:val="false"/>
          <w:color w:val="212529"/>
          <w:sz w:val="26"/>
          <w:szCs w:val="26"/>
        </w:rPr>
        <w:t>подбинтования повязки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 вызова врача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 измерения артериального давления</w:t>
      </w:r>
    </w:p>
    <w:p>
      <w:pPr>
        <w:pStyle w:val="4"/>
        <w:shd w:val="clear" w:color="auto" w:fill="FFFFFF"/>
        <w:spacing w:lineRule="auto" w:line="240" w:beforeAutospacing="0" w:before="0" w:afterAutospacing="0" w:after="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4. введения кровоостанавливающего препарата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left="1211" w:hanging="0"/>
        <w:rPr>
          <w:b w:val="false"/>
          <w:b w:val="false"/>
          <w:bCs w:val="false"/>
          <w:color w:val="212529"/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16.  Положение пациента в постели для профилактики метеоризма: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тренделенбурга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горизонтальное на спине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фовлера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outlineLvl w:val="3"/>
        <w:rPr>
          <w:rFonts w:ascii="Times New Roman" w:hAnsi="Times New Roman" w:eastAsia="Times New Roman" w:cs="Times New Roman"/>
          <w:b/>
          <w:b/>
          <w:color w:val="212529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17.  Причина острой кровопотери: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длительно кровоточащая язва желудка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подкожная гематома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разрыв селезенки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трещина заднего прохода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18.  Боль при остром аппендиците в начале заболевания может возникнуть: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в эпигастральной области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2. в левой подвздошной области 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в правой подвздошной области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в любой части живота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5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19.  Приоритетная проблема пациента на первые сутки после операции на прямой кишке: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затруднение дефекации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боль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невозможность сидеть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hanging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>20.  Фактором риска в развитии осложнений при проведении местной анестезии является: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hanging="0"/>
        <w:rPr>
          <w:sz w:val="26"/>
          <w:szCs w:val="26"/>
        </w:rPr>
      </w:pPr>
      <w:r>
        <w:rPr>
          <w:b/>
          <w:bCs/>
          <w:color w:val="212529"/>
          <w:sz w:val="26"/>
          <w:szCs w:val="26"/>
        </w:rPr>
        <w:t xml:space="preserve">1. </w:t>
      </w:r>
      <w:r>
        <w:rPr>
          <w:b w:val="false"/>
          <w:bCs w:val="false"/>
          <w:color w:val="212529"/>
          <w:sz w:val="26"/>
          <w:szCs w:val="26"/>
        </w:rPr>
        <w:t>дефицит массы тела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2. злоупотребление алкоголем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hanging="0"/>
        <w:rPr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  <w:t>3. аллергия на анестетики</w:t>
      </w:r>
    </w:p>
    <w:p>
      <w:pPr>
        <w:pStyle w:val="4"/>
        <w:shd w:val="clear" w:color="auto" w:fill="FFFFFF"/>
        <w:spacing w:lineRule="auto" w:line="240" w:beforeAutospacing="0" w:before="0" w:afterAutospacing="0" w:after="150"/>
        <w:ind w:left="1211" w:hanging="0"/>
        <w:rPr>
          <w:b w:val="false"/>
          <w:b w:val="false"/>
          <w:bCs w:val="false"/>
          <w:color w:val="212529"/>
          <w:sz w:val="26"/>
          <w:szCs w:val="26"/>
        </w:rPr>
      </w:pPr>
      <w:r>
        <w:rPr>
          <w:b w:val="false"/>
          <w:bCs w:val="false"/>
          <w:color w:val="212529"/>
          <w:sz w:val="26"/>
          <w:szCs w:val="2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21.  Для любого медицинского вмешательства требуется согласие: 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только самого пациента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пациента и консилиум врачей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родственников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пациентов, родственников и врача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5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22.   При установлении  очередности оказания медицинской помощи нескольким пациентам медицинская сестра руководствуется: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возрастом и полом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личным отношением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социальным статусом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медицинскими показаниями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5. политическими и религиозными  убеждениями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hanging="0"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23.  Плановая операционная может работать в неделю не более: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3 дней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4 дней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5 дней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6 дней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379" w:hanging="0"/>
        <w:contextualSpacing/>
        <w:outlineLvl w:val="3"/>
        <w:rPr>
          <w:rFonts w:ascii="Times New Roman" w:hAnsi="Times New Roman" w:eastAsia="Times New Roman" w:cs="Times New Roman"/>
          <w:color w:val="212529"/>
        </w:rPr>
      </w:pPr>
      <w:r>
        <w:rPr>
          <w:rFonts w:eastAsia="Times New Roman" w:cs="Times New Roman" w:ascii="Times New Roman" w:hAnsi="Times New Roman"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659" w:hanging="0"/>
        <w:contextualSpacing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24.   Дезинфицирующие средства должны хранится: 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в шкафу общего списка лекарств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в шкафу для наружных лекарственных средств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в шкафу для пахучих лекарственных средств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отдельно от лекарств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379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720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659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25.</w:t>
      </w: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 Ведущий фактор гнойно-септической инфекции в медицинских учреждениях: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инструменты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кровь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предметы ухода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руки персонала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659" w:hanging="0"/>
        <w:contextualSpacing/>
        <w:outlineLvl w:val="3"/>
        <w:rPr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26.  Ведущий путь заражения гепатитом «В»,  «С»  и ВИЧ в медицинских учреждениях: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контактно-бытовой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фекально-оральный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парентеральный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659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27.</w:t>
      </w: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Для медицинских работников наиболее надежный способ профилактики заражения гепатитом «В»,  «С»  и ВИЧ 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обследование всех пациентов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профилактические прививки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соблюдение стандартных мер защиты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659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28.</w:t>
      </w: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 xml:space="preserve"> Цель хирургической обработки рук персонала: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1. обеспечение кратковременной стерильности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2. создание продолжительной стерильности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3. профилактика профессионального заражения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>4. удаление бытового загрязнения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29.</w:t>
      </w:r>
      <w:r>
        <w:rPr>
          <w:rFonts w:ascii="Times New Roman" w:hAnsi="Times New Roman"/>
          <w:b/>
          <w:bCs/>
          <w:color w:val="212529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Пути передачи ВИЧ-инфекции: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 половой путь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150"/>
        <w:ind w:left="1211" w:hanging="0"/>
        <w:contextualSpacing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>2.  парентеральный путь</w:t>
        <w:br/>
        <w:t xml:space="preserve"> 3.  вертикальный путь</w:t>
        <w:br/>
        <w:t xml:space="preserve">     4.  воздушно-капельный путь</w:t>
        <w:br/>
        <w:t xml:space="preserve">     5.  фекально-оральный путь</w:t>
      </w:r>
    </w:p>
    <w:p>
      <w:pPr>
        <w:pStyle w:val="NormalWeb"/>
        <w:spacing w:lineRule="auto" w:line="240" w:beforeAutospacing="0" w:before="0" w:afterAutospacing="0" w:after="0"/>
        <w:ind w:left="786" w:hanging="0"/>
        <w:rPr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bidi w:val="0"/>
        <w:spacing w:lineRule="auto" w:line="240" w:before="0" w:after="0"/>
        <w:ind w:left="602" w:right="0" w:hanging="0"/>
        <w:contextualSpacing/>
        <w:jc w:val="left"/>
        <w:outlineLvl w:val="3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>30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t xml:space="preserve">.  </w:t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>Уход за трахеостомой включает очистку канюли: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   1. 1 раз в сутки</w:t>
        <w:br/>
        <w:t xml:space="preserve">       2.  по мере загрязнения</w:t>
        <w:br/>
        <w:t xml:space="preserve">       3.  ежечасно</w:t>
        <w:br/>
        <w:t xml:space="preserve">       4.  каждые 30 мин.</w:t>
      </w:r>
    </w:p>
    <w:p>
      <w:pPr>
        <w:pStyle w:val="ListParagraph"/>
        <w:spacing w:lineRule="auto" w:line="240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bidi w:val="0"/>
        <w:spacing w:lineRule="auto" w:line="240" w:before="0" w:after="0"/>
        <w:ind w:left="545" w:right="0" w:hanging="0"/>
        <w:contextualSpacing/>
        <w:jc w:val="left"/>
        <w:outlineLvl w:val="3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>31.  Показание к наложению жгута: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   1.  венозное кровотечение.</w:t>
        <w:br/>
        <w:t xml:space="preserve">       2.  артериальное кровотечение.</w:t>
        <w:br/>
        <w:t xml:space="preserve">       3.  внутреннее кровотечение.</w:t>
        <w:br/>
        <w:t xml:space="preserve">       4.  кровотечение в просвет полого органа.</w:t>
      </w:r>
    </w:p>
    <w:p>
      <w:pPr>
        <w:pStyle w:val="ListParagraph"/>
        <w:widowControl/>
        <w:bidi w:val="0"/>
        <w:spacing w:lineRule="auto" w:line="240" w:before="0" w:after="200"/>
        <w:ind w:left="737" w:right="0" w:hanging="454"/>
        <w:contextualSpacing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212529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uto" w:line="240" w:before="0" w:after="0"/>
        <w:ind w:left="659" w:hanging="0"/>
        <w:contextualSpacing/>
        <w:outlineLvl w:val="3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</w:rPr>
        <w:t>32.  Периоды терминального состояния: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 1.  обморок, коллапс, клиническая смерть</w:t>
        <w:br/>
        <w:t xml:space="preserve">     2. предагония, агония, клиническая смерть</w:t>
        <w:br/>
        <w:t xml:space="preserve">     3. агония, клиническая смерть, биологическая смерть</w:t>
      </w:r>
    </w:p>
    <w:p>
      <w:pPr>
        <w:pStyle w:val="ListParagraph"/>
        <w:spacing w:lineRule="auto" w:line="24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212529"/>
          <w:sz w:val="26"/>
          <w:szCs w:val="26"/>
        </w:rPr>
        <w:t xml:space="preserve"> </w:t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212529"/>
          <w:sz w:val="26"/>
          <w:szCs w:val="26"/>
        </w:rPr>
        <w:t>33.</w:t>
      </w:r>
      <w:r>
        <w:rPr>
          <w:rFonts w:ascii="Times New Roman" w:hAnsi="Times New Roman"/>
          <w:b/>
          <w:bCs/>
          <w:color w:val="212529"/>
          <w:sz w:val="26"/>
          <w:szCs w:val="26"/>
        </w:rPr>
        <w:t xml:space="preserve"> 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Заболевание, входящее в синдром «острый живот»: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1.  острый гастроэнтерит</w:t>
        <w:br/>
        <w:t xml:space="preserve">    2.  острый гепатит</w:t>
        <w:br/>
        <w:t xml:space="preserve">    3.  острый деструктивный холецистит</w:t>
        <w:br/>
        <w:t xml:space="preserve">    4. спастический колит.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34.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Повязка, применяемая на область носа: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1. оклюзионная</w:t>
        <w:br/>
        <w:t xml:space="preserve">    2. давящая</w:t>
        <w:br/>
        <w:t xml:space="preserve">    3. восьмиобразная</w:t>
        <w:br/>
        <w:t xml:space="preserve">    4. пращевидная.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35. При тяжелом панкреатите рвота: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 1. однократная, не приносит облегчения</w:t>
        <w:br/>
        <w:t xml:space="preserve">    2. многократная, изнуряющая</w:t>
        <w:br/>
        <w:t xml:space="preserve">    3. не беспокоит</w:t>
        <w:br/>
        <w:t xml:space="preserve">    4. однократная, приносящая облегчение.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36. Понятие "врачебная тайна" предусматривается:</w:t>
      </w:r>
      <w:r>
        <w:rPr>
          <w:b w:val="false"/>
          <w:bCs w:val="false"/>
          <w:color w:val="000000"/>
          <w:sz w:val="26"/>
          <w:szCs w:val="26"/>
        </w:rPr>
        <w:br/>
        <w:t xml:space="preserve">   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>1. трудовым кодексом</w:t>
        <w:br/>
        <w:t xml:space="preserve">   2. конституцией РФ</w:t>
        <w:br/>
        <w:t xml:space="preserve">   3. законом об адвокатской деятельности</w:t>
        <w:br/>
        <w:t xml:space="preserve">   4. ФЗ об основах охраны здоровья граждан</w:t>
        <w:br/>
        <w:t xml:space="preserve">   5.  законом о полиции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37.   Права пациента: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1.  на выбор врача и медицинской организации</w:t>
        <w:br/>
        <w:t xml:space="preserve">   2.  на выбор палаты в медицинской организации</w:t>
        <w:br/>
        <w:t xml:space="preserve">   3.  на получение информации о своих правах и обязанностях</w:t>
        <w:br/>
        <w:t xml:space="preserve">   4.  на получение информации о состоянии своего здоровья</w:t>
        <w:br/>
        <w:t xml:space="preserve">   5.  на составление меню рациона питания</w:t>
        <w:br/>
        <w:t xml:space="preserve">   6.  на отказ от медицинского вмешательства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38.  Провести профилактику ВИЧ-инфекции медработнику после аварийной ситуации с ВИЧ-инфицированным пациентом антиретровирусными препаратами следует в период, не позднее: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72 часов</w:t>
        <w:br/>
        <w:t xml:space="preserve"> 2.  1 часа</w:t>
        <w:br/>
        <w:t xml:space="preserve"> 3. 24 часов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39.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При переломах ребер: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показана повязка Дезо</w:t>
        <w:br/>
        <w:t xml:space="preserve"> 2. показана крестообразная повязка на грудную клетку</w:t>
        <w:br/>
        <w:t xml:space="preserve"> 3.  наложение фиксирующей повязки не показано</w:t>
        <w:br/>
        <w:t xml:space="preserve"> 4. показана спиральная повязка на грудную клетку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40. Кровоостанавливающий жгут накладывается: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 до 2-х часов</w:t>
        <w:br/>
        <w:t xml:space="preserve"> 2.  до I часа</w:t>
        <w:br/>
        <w:t xml:space="preserve"> 3.  до 30 минут</w:t>
        <w:br/>
        <w:t xml:space="preserve"> 4.  до 15 минут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41. Для обработки рук перед выполнением инъекции можно        использовать: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70% этиловый спирт</w:t>
        <w:br/>
        <w:t xml:space="preserve"> 2.  одноразовые спиртовые салфетки</w:t>
        <w:br/>
        <w:t xml:space="preserve"> 3.  хлоргексидин спиртовой раствор 0,5%</w:t>
        <w:br/>
        <w:t xml:space="preserve"> 4.  раствор хлормисепта 0,5%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42. Подкожная эмфизема развивается при пропитывании подкожной клетчатки:</w:t>
        <w:br/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1.  кровью</w:t>
        <w:br/>
        <w:t xml:space="preserve"> 2.  гноем</w:t>
        <w:br/>
        <w:t xml:space="preserve">  3.  воздухом</w:t>
        <w:br/>
        <w:t xml:space="preserve">  4. лимфой.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43.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Окклюзионная повязка применяется при: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 венозных кровотечениях</w:t>
        <w:br/>
        <w:t xml:space="preserve"> 2.  открытом пневмотораксе</w:t>
        <w:br/>
        <w:t xml:space="preserve"> 3.  ранение мягких тканей головы</w:t>
        <w:br/>
        <w:t xml:space="preserve"> 4.  после пункции сустава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44.  Для стерилизации применяются средства, обладающие: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1.  статическим действием</w:t>
        <w:br/>
        <w:t xml:space="preserve"> 2.  вирулицидным действием</w:t>
        <w:br/>
        <w:t xml:space="preserve"> 3.  спороцидным действием</w:t>
        <w:br/>
        <w:t xml:space="preserve"> 4.  фунгицидным действием</w:t>
        <w:br/>
        <w:t xml:space="preserve"> 5.  родентицидным действием</w:t>
      </w:r>
    </w:p>
    <w:p>
      <w:pPr>
        <w:pStyle w:val="ListParagraph"/>
        <w:spacing w:lineRule="auto" w:line="240"/>
        <w:ind w:left="720" w:hanging="0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</w:rPr>
      </w:r>
    </w:p>
    <w:p>
      <w:pPr>
        <w:pStyle w:val="ListParagraph"/>
        <w:spacing w:lineRule="auto" w:line="240"/>
        <w:ind w:left="720" w:hanging="0"/>
        <w:rPr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45.  Симптомы разрыва паренхиматозных органов: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br/>
        <w:t xml:space="preserve">   1. слабость</w:t>
        <w:br/>
        <w:t xml:space="preserve">   2.  бледность кожи</w:t>
        <w:br/>
        <w:t xml:space="preserve">   3. падение АД</w:t>
        <w:br/>
        <w:t xml:space="preserve">   4.  слабый частый пульс</w:t>
      </w:r>
      <w:r>
        <w:rPr>
          <w:b w:val="false"/>
          <w:bCs w:val="false"/>
          <w:color w:val="000000"/>
          <w:sz w:val="26"/>
          <w:szCs w:val="26"/>
        </w:rPr>
        <w:br/>
        <w:t xml:space="preserve">  </w:t>
      </w:r>
      <w:r>
        <w:rPr>
          <w:rFonts w:ascii="Times New Roman" w:hAnsi="Times New Roman"/>
          <w:b w:val="false"/>
          <w:bCs w:val="false"/>
          <w:color w:val="000000"/>
          <w:sz w:val="26"/>
          <w:szCs w:val="26"/>
        </w:rPr>
        <w:t xml:space="preserve"> 5. головокружение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46.  Транспортируют пострадавшего с переломом ребер и грудины: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лежа на боку</w:t>
        <w:br/>
        <w:t xml:space="preserve"> 2.  лежа на спине</w:t>
        <w:br/>
        <w:t xml:space="preserve"> 3.   в положении сидя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47.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При транспортировке положение пострадавшего с большим гемотораксом: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горизонтальное</w:t>
        <w:br/>
        <w:t xml:space="preserve"> 2. Фаулера</w:t>
        <w:br/>
        <w:t xml:space="preserve"> 3.  на боку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48. К глубоким относятся ожоги: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I степени</w:t>
        <w:br/>
        <w:t xml:space="preserve"> 2.  II степени</w:t>
        <w:br/>
        <w:t xml:space="preserve"> 3.  III а степени</w:t>
        <w:br/>
        <w:t xml:space="preserve"> 4.  III б степени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49. Срок сохранения стерильности изделий, простерилизованных в невскрытом биксе со штатным фильтром: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3 суток</w:t>
        <w:br/>
        <w:t xml:space="preserve"> 2.  20 суток</w:t>
        <w:br/>
        <w:t xml:space="preserve"> 3.  30 суток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50. 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Для электротравм 1 степени тяжести характерно: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потеря сознания</w:t>
        <w:br/>
        <w:t xml:space="preserve"> 2. расстройства дыхания и кровообращения</w:t>
        <w:br/>
        <w:t xml:space="preserve"> 3. судорожное сокращение мышц</w:t>
        <w:br/>
        <w:t xml:space="preserve"> 4. клиническая смерть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51. При внезапном снижении объема циркулирующей крови появляются: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бледность, гипертензия, напряженный пульс, головокружение</w:t>
        <w:br/>
        <w:t xml:space="preserve"> 2.  цианоз, гипотензия, аритмия, тахипноэ, слабость, потеря сознания</w:t>
        <w:br/>
        <w:t xml:space="preserve"> 3.  бледность, головокружение, слабость, гипотензия, пульс слабого наполнения, аритмия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52.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Иммобилизация при переломе костей голени осуществляется: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от кончиков пальцев до нижней трети бедра</w:t>
        <w:br/>
        <w:t xml:space="preserve"> 2.  от головок плюсневых костей до верхней трети бедра</w:t>
        <w:br/>
        <w:t xml:space="preserve"> 3.  от кончиков пальцев до верхней трети бедра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53. Основным методом лечения доброкачественной опухоли является: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лучевая терапия</w:t>
        <w:br/>
        <w:t xml:space="preserve"> 2. хирургическая операция</w:t>
        <w:br/>
        <w:t xml:space="preserve"> 3. химиотерапия</w:t>
        <w:br/>
        <w:t xml:space="preserve"> 4. Гормонотерапия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54.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Неотложная помощь при приступе стенокардии: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обеспечить покой, использовать сублингвально нитроглицерин 0,05 мг, контрль АД</w:t>
        <w:br/>
        <w:t xml:space="preserve"> 2. Измерить АД, сделать инъекцию баралгина 5 мг</w:t>
        <w:br/>
        <w:t xml:space="preserve"> 3.  Измерить АД, сделать инъекцию анальгина 50% - 2 мл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55. 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Противопоказания к переливанию крови: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тяжелая интоксикация</w:t>
        <w:br/>
        <w:t xml:space="preserve"> 2.  шок</w:t>
        <w:br/>
        <w:t xml:space="preserve"> 3.  потеря более 25% объема циркулирующей крови</w:t>
        <w:br/>
        <w:t xml:space="preserve"> 4.  тяжелое нарушение работы почек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56. Симптомы инфицирования послеоперационной раны</w:t>
      </w:r>
      <w:r>
        <w:rPr>
          <w:b w:val="false"/>
          <w:bCs w:val="false"/>
          <w:color w:val="000000"/>
          <w:sz w:val="26"/>
          <w:szCs w:val="26"/>
        </w:rPr>
        <w:t>:</w:t>
        <w:br/>
        <w:t xml:space="preserve"> 1.  кровотечение</w:t>
        <w:br/>
        <w:t xml:space="preserve"> 2.  отек</w:t>
        <w:br/>
        <w:t xml:space="preserve"> 3.  местное повышение температуры</w:t>
        <w:br/>
        <w:t xml:space="preserve"> 4.  гиперемия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57. Кратность обследования медицинского работника на антииела к ВИЧ после аварийной ситуации: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только после аварийной ситуации</w:t>
        <w:br/>
        <w:t xml:space="preserve"> 2.  после аварийной ситуации и далее, через 1;3;6 месяцев</w:t>
        <w:br/>
        <w:t xml:space="preserve"> 3.  после аварийной ситуации и далее, через 3;6;12 месяцев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58. Установить верную последовательность действий медицинского работника при повреждении кожных покровов (укол, порез):</w:t>
      </w:r>
      <w:r>
        <w:rPr>
          <w:b w:val="false"/>
          <w:bCs w:val="false"/>
          <w:color w:val="000000"/>
          <w:sz w:val="26"/>
          <w:szCs w:val="26"/>
        </w:rPr>
        <w:br/>
        <w:t xml:space="preserve"> -  под проточной водой тщательно вымыть руки с мылом </w:t>
        <w:br/>
        <w:t xml:space="preserve"> -  немедленно снять перчатки</w:t>
        <w:br/>
        <w:t xml:space="preserve"> - выдавить кровь из ранки</w:t>
        <w:br/>
        <w:t xml:space="preserve"> - смазать ранку 5% спиртовым раствором йода</w:t>
        <w:br/>
        <w:t xml:space="preserve"> - обработать руки 70% спиртом</w:t>
        <w:br/>
        <w:t xml:space="preserve"> - заклеить ранку бактерицидным лейкопластырем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59. При определении группы крови физиологический раствор добавляется с целью:</w:t>
      </w:r>
      <w:r>
        <w:rPr>
          <w:b w:val="false"/>
          <w:bCs w:val="false"/>
          <w:color w:val="000000"/>
          <w:sz w:val="26"/>
          <w:szCs w:val="26"/>
        </w:rPr>
        <w:br/>
        <w:t xml:space="preserve"> 1.  ускорить реакцию агглютинации</w:t>
        <w:br/>
        <w:t xml:space="preserve"> 2.  отличить IV группу от других</w:t>
        <w:br/>
        <w:t xml:space="preserve"> 3.  отличить истинную агглютинацию от ложной</w:t>
        <w:br/>
        <w:t xml:space="preserve"> 4.  определить пригодность крови к переливанию</w:t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</w:p>
    <w:p>
      <w:pPr>
        <w:pStyle w:val="NormalWeb"/>
        <w:tabs>
          <w:tab w:val="left" w:pos="3960" w:leader="none"/>
        </w:tabs>
        <w:spacing w:lineRule="auto" w:line="240" w:beforeAutospacing="0" w:before="0" w:afterAutospacing="0" w:after="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60. Асептика – это комплекс мероприятий, направленных на:</w:t>
      </w:r>
      <w:r>
        <w:rPr>
          <w:b w:val="false"/>
          <w:bCs w:val="false"/>
          <w:color w:val="000000"/>
          <w:sz w:val="26"/>
          <w:szCs w:val="26"/>
        </w:rPr>
        <w:br/>
        <w:t xml:space="preserve">   1.  уничтожение микробов в ране</w:t>
        <w:br/>
        <w:t xml:space="preserve">   2.  полное уничтожение микробов и их спор</w:t>
        <w:br/>
        <w:t xml:space="preserve">   3.  стерильность</w:t>
        <w:br/>
        <w:t xml:space="preserve">   4. ликвидацию микроорганизмов в ране и в организме в целом</w:t>
        <w:br/>
        <w:t xml:space="preserve">   5. предупреждение проникновения микроорганизмов в рану и в организм в целом</w:t>
      </w:r>
    </w:p>
    <w:p>
      <w:pPr>
        <w:pStyle w:val="NormalWeb"/>
        <w:numPr>
          <w:ilvl w:val="0"/>
          <w:numId w:val="0"/>
        </w:numPr>
        <w:spacing w:before="0" w:afterAutospacing="0" w:after="0"/>
        <w:ind w:left="1084" w:hanging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0c75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4">
    <w:name w:val="Heading 4"/>
    <w:basedOn w:val="Normal"/>
    <w:link w:val="40"/>
    <w:uiPriority w:val="9"/>
    <w:qFormat/>
    <w:rsid w:val="00605837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605837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63eae"/>
    <w:rPr>
      <w:b/>
      <w:bCs/>
    </w:rPr>
  </w:style>
  <w:style w:type="character" w:styleId="ListLabel1">
    <w:name w:val="ListLabel 1"/>
    <w:qFormat/>
    <w:rPr>
      <w:rFonts w:ascii="Times New Roman" w:hAnsi="Times New Roman" w:eastAsia="Times New Roman" w:cs="Times New Roman"/>
      <w:b/>
      <w:sz w:val="28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/>
      <w:b w:val="false"/>
      <w:sz w:val="2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eastAsia="Times New Roman" w:cs="Times New Roman"/>
      <w:b w:val="false"/>
      <w:sz w:val="28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ascii="Times New Roman" w:hAnsi="Times New Roman" w:eastAsia="Times New Roman" w:cs="Times New Roman"/>
      <w:b/>
      <w:sz w:val="28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ascii="Times New Roman" w:hAnsi="Times New Roman" w:eastAsia="Times New Roman" w:cs="Times New Roman"/>
      <w:b/>
      <w:sz w:val="28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eastAsia="Times New Roman" w:cs="Times New Roman"/>
      <w:b w:val="false"/>
      <w:sz w:val="28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ascii="Times New Roman" w:hAnsi="Times New Roman" w:eastAsia="Times New Roman" w:cs="Times New Roman"/>
      <w:b/>
      <w:sz w:val="28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ascii="Times New Roman" w:hAnsi="Times New Roman" w:eastAsia="Times New Roman" w:cs="Times New Roman"/>
      <w:b/>
      <w:sz w:val="28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eastAsia="Times New Roman" w:cs="Times New Roman"/>
      <w:b w:val="false"/>
      <w:sz w:val="28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eastAsia="Times New Roman" w:cs="Times New Roman"/>
      <w:b/>
      <w:sz w:val="28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eastAsia="Times New Roman" w:cs="Times New Roman"/>
      <w:b/>
      <w:sz w:val="28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ascii="Times New Roman" w:hAnsi="Times New Roman" w:eastAsia="Times New Roman" w:cs="Times New Roman"/>
      <w:b/>
      <w:sz w:val="28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ascii="Times New Roman" w:hAnsi="Times New Roman" w:eastAsia="Times New Roman" w:cs="Times New Roman"/>
      <w:b/>
      <w:sz w:val="28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eastAsia="Times New Roman" w:cs="Times New Roman"/>
      <w:b w:val="false"/>
      <w:sz w:val="28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ascii="Times New Roman" w:hAnsi="Times New Roman" w:eastAsia="Times New Roman" w:cs="Times New Roman"/>
      <w:b/>
      <w:sz w:val="28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ascii="Times New Roman" w:hAnsi="Times New Roman" w:eastAsia="Times New Roman" w:cs="Times New Roman"/>
      <w:b/>
      <w:sz w:val="28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ascii="Times New Roman" w:hAnsi="Times New Roman" w:eastAsia="Times New Roman" w:cs="Times New Roman"/>
      <w:b/>
      <w:sz w:val="28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ascii="Times New Roman" w:hAnsi="Times New Roman" w:eastAsia="Times New Roman" w:cs="Times New Roman"/>
      <w:b/>
      <w:sz w:val="28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ascii="Times New Roman" w:hAnsi="Times New Roman" w:eastAsia="Times New Roman" w:cs="Times New Roman"/>
      <w:b/>
      <w:sz w:val="28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ascii="Times New Roman" w:hAnsi="Times New Roman" w:eastAsia="Times New Roman" w:cs="Times New Roman"/>
      <w:b/>
      <w:sz w:val="28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ascii="Times New Roman" w:hAnsi="Times New Roman" w:eastAsia="Times New Roman" w:cs="Times New Roman"/>
      <w:b/>
      <w:sz w:val="28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ascii="Times New Roman" w:hAnsi="Times New Roman" w:eastAsia="Times New Roman" w:cs="Times New Roman"/>
      <w:b/>
      <w:sz w:val="28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b/>
      <w:color w:val="00000A"/>
      <w:sz w:val="28"/>
    </w:rPr>
  </w:style>
  <w:style w:type="character" w:styleId="ListLabel93">
    <w:name w:val="ListLabel 93"/>
    <w:qFormat/>
    <w:rPr>
      <w:b/>
      <w:color w:val="00000A"/>
      <w:sz w:val="28"/>
    </w:rPr>
  </w:style>
  <w:style w:type="character" w:styleId="ListLabel94">
    <w:name w:val="ListLabel 94"/>
    <w:qFormat/>
    <w:rPr>
      <w:b/>
      <w:color w:val="00000A"/>
      <w:sz w:val="28"/>
    </w:rPr>
  </w:style>
  <w:style w:type="character" w:styleId="ListLabel95">
    <w:name w:val="ListLabel 95"/>
    <w:qFormat/>
    <w:rPr>
      <w:b/>
      <w:color w:val="00000A"/>
      <w:sz w:val="28"/>
    </w:rPr>
  </w:style>
  <w:style w:type="character" w:styleId="ListLabel96">
    <w:name w:val="ListLabel 96"/>
    <w:qFormat/>
    <w:rPr>
      <w:b/>
      <w:color w:val="00000A"/>
      <w:sz w:val="28"/>
    </w:rPr>
  </w:style>
  <w:style w:type="character" w:styleId="ListLabel97">
    <w:name w:val="ListLabel 97"/>
    <w:qFormat/>
    <w:rPr>
      <w:b/>
      <w:color w:val="00000A"/>
      <w:sz w:val="28"/>
    </w:rPr>
  </w:style>
  <w:style w:type="character" w:styleId="ListLabel98">
    <w:name w:val="ListLabel 98"/>
    <w:qFormat/>
    <w:rPr>
      <w:b/>
      <w:color w:val="00000A"/>
      <w:sz w:val="28"/>
    </w:rPr>
  </w:style>
  <w:style w:type="character" w:styleId="ListLabel99">
    <w:name w:val="ListLabel 99"/>
    <w:qFormat/>
    <w:rPr>
      <w:b/>
      <w:color w:val="00000A"/>
      <w:sz w:val="28"/>
    </w:rPr>
  </w:style>
  <w:style w:type="character" w:styleId="ListLabel100">
    <w:name w:val="ListLabel 100"/>
    <w:qFormat/>
    <w:rPr>
      <w:b/>
      <w:color w:val="00000A"/>
      <w:sz w:val="28"/>
    </w:rPr>
  </w:style>
  <w:style w:type="character" w:styleId="ListLabel101">
    <w:name w:val="ListLabel 101"/>
    <w:qFormat/>
    <w:rPr>
      <w:b/>
      <w:color w:val="00000A"/>
      <w:sz w:val="28"/>
    </w:rPr>
  </w:style>
  <w:style w:type="character" w:styleId="ListLabel102">
    <w:name w:val="ListLabel 102"/>
    <w:qFormat/>
    <w:rPr>
      <w:b/>
      <w:color w:val="00000A"/>
      <w:sz w:val="28"/>
    </w:rPr>
  </w:style>
  <w:style w:type="character" w:styleId="ListLabel103">
    <w:name w:val="ListLabel 103"/>
    <w:qFormat/>
    <w:rPr>
      <w:b/>
      <w:color w:val="00000A"/>
      <w:sz w:val="28"/>
    </w:rPr>
  </w:style>
  <w:style w:type="character" w:styleId="ListLabel104">
    <w:name w:val="ListLabel 104"/>
    <w:qFormat/>
    <w:rPr>
      <w:rFonts w:ascii="Times New Roman" w:hAnsi="Times New Roman" w:eastAsia="Times New Roman" w:cs="Times New Roman"/>
      <w:b w:val="false"/>
      <w:bCs w:val="false"/>
      <w:sz w:val="28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cs="Symbol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eastAsia="Times New Roman" w:cs="Times New Roman"/>
      <w:b w:val="false"/>
      <w:sz w:val="28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ListLabel132">
    <w:name w:val="ListLabel 132"/>
    <w:qFormat/>
    <w:rPr>
      <w:rFonts w:cs="Symbol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ascii="Times New Roman" w:hAnsi="Times New Roman" w:eastAsia="Times New Roman" w:cs="Times New Roman"/>
      <w:b/>
      <w:sz w:val="28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cs="Symbol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Wingdings"/>
    </w:rPr>
  </w:style>
  <w:style w:type="character" w:styleId="ListLabel144">
    <w:name w:val="ListLabel 144"/>
    <w:qFormat/>
    <w:rPr>
      <w:rFonts w:cs="Symbol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ascii="Times New Roman" w:hAnsi="Times New Roman" w:eastAsia="Times New Roman" w:cs="Times New Roman"/>
      <w:b/>
      <w:sz w:val="28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eastAsia="Times New Roman" w:cs="Times New Roman"/>
      <w:b w:val="false"/>
      <w:sz w:val="28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ascii="Times New Roman" w:hAnsi="Times New Roman" w:eastAsia="Times New Roman" w:cs="Times New Roman"/>
      <w:b/>
      <w:sz w:val="28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ascii="Times New Roman" w:hAnsi="Times New Roman" w:eastAsia="Times New Roman" w:cs="Times New Roman"/>
      <w:b/>
      <w:sz w:val="28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cs="Symbol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rFonts w:eastAsia="Times New Roman" w:cs="Times New Roman"/>
      <w:b w:val="false"/>
      <w:sz w:val="28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cs="Wingdings"/>
    </w:rPr>
  </w:style>
  <w:style w:type="character" w:styleId="ListLabel186">
    <w:name w:val="ListLabel 186"/>
    <w:qFormat/>
    <w:rPr>
      <w:rFonts w:cs="Symbol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ascii="Times New Roman" w:hAnsi="Times New Roman" w:eastAsia="Times New Roman" w:cs="Times New Roman"/>
      <w:b/>
      <w:sz w:val="28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Symbol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Wingdings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Wingdings"/>
    </w:rPr>
  </w:style>
  <w:style w:type="character" w:styleId="ListLabel201">
    <w:name w:val="ListLabel 201"/>
    <w:qFormat/>
    <w:rPr>
      <w:rFonts w:ascii="Times New Roman" w:hAnsi="Times New Roman" w:eastAsia="Times New Roman" w:cs="Times New Roman"/>
      <w:b/>
      <w:sz w:val="28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Wingdings"/>
    </w:rPr>
  </w:style>
  <w:style w:type="character" w:styleId="ListLabel204">
    <w:name w:val="ListLabel 204"/>
    <w:qFormat/>
    <w:rPr>
      <w:rFonts w:cs="Symbol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Wingdings"/>
    </w:rPr>
  </w:style>
  <w:style w:type="character" w:styleId="ListLabel207">
    <w:name w:val="ListLabel 207"/>
    <w:qFormat/>
    <w:rPr>
      <w:rFonts w:cs="Symbol"/>
    </w:rPr>
  </w:style>
  <w:style w:type="character" w:styleId="ListLabel208">
    <w:name w:val="ListLabel 208"/>
    <w:qFormat/>
    <w:rPr>
      <w:rFonts w:cs="Courier New"/>
    </w:rPr>
  </w:style>
  <w:style w:type="character" w:styleId="ListLabel209">
    <w:name w:val="ListLabel 209"/>
    <w:qFormat/>
    <w:rPr>
      <w:rFonts w:cs="Wingdings"/>
    </w:rPr>
  </w:style>
  <w:style w:type="character" w:styleId="ListLabel210">
    <w:name w:val="ListLabel 210"/>
    <w:qFormat/>
    <w:rPr>
      <w:rFonts w:ascii="Times New Roman" w:hAnsi="Times New Roman" w:eastAsia="Times New Roman" w:cs="Times New Roman"/>
      <w:b/>
      <w:sz w:val="28"/>
    </w:rPr>
  </w:style>
  <w:style w:type="character" w:styleId="ListLabel211">
    <w:name w:val="ListLabel 211"/>
    <w:qFormat/>
    <w:rPr>
      <w:rFonts w:cs="Courier New"/>
    </w:rPr>
  </w:style>
  <w:style w:type="character" w:styleId="ListLabel212">
    <w:name w:val="ListLabel 212"/>
    <w:qFormat/>
    <w:rPr>
      <w:rFonts w:cs="Wingdings"/>
    </w:rPr>
  </w:style>
  <w:style w:type="character" w:styleId="ListLabel213">
    <w:name w:val="ListLabel 213"/>
    <w:qFormat/>
    <w:rPr>
      <w:rFonts w:cs="Symbol"/>
    </w:rPr>
  </w:style>
  <w:style w:type="character" w:styleId="ListLabel214">
    <w:name w:val="ListLabel 214"/>
    <w:qFormat/>
    <w:rPr>
      <w:rFonts w:cs="Courier New"/>
    </w:rPr>
  </w:style>
  <w:style w:type="character" w:styleId="ListLabel215">
    <w:name w:val="ListLabel 215"/>
    <w:qFormat/>
    <w:rPr>
      <w:rFonts w:cs="Wingdings"/>
    </w:rPr>
  </w:style>
  <w:style w:type="character" w:styleId="ListLabel216">
    <w:name w:val="ListLabel 216"/>
    <w:qFormat/>
    <w:rPr>
      <w:rFonts w:cs="Symbol"/>
    </w:rPr>
  </w:style>
  <w:style w:type="character" w:styleId="ListLabel217">
    <w:name w:val="ListLabel 217"/>
    <w:qFormat/>
    <w:rPr>
      <w:rFonts w:cs="Courier New"/>
    </w:rPr>
  </w:style>
  <w:style w:type="character" w:styleId="ListLabel218">
    <w:name w:val="ListLabel 218"/>
    <w:qFormat/>
    <w:rPr>
      <w:rFonts w:cs="Wingdings"/>
    </w:rPr>
  </w:style>
  <w:style w:type="character" w:styleId="ListLabel219">
    <w:name w:val="ListLabel 219"/>
    <w:qFormat/>
    <w:rPr>
      <w:rFonts w:ascii="Times New Roman" w:hAnsi="Times New Roman" w:eastAsia="Times New Roman" w:cs="Times New Roman"/>
      <w:b/>
      <w:sz w:val="28"/>
    </w:rPr>
  </w:style>
  <w:style w:type="character" w:styleId="ListLabel220">
    <w:name w:val="ListLabel 220"/>
    <w:qFormat/>
    <w:rPr>
      <w:rFonts w:cs="Courier New"/>
    </w:rPr>
  </w:style>
  <w:style w:type="character" w:styleId="ListLabel221">
    <w:name w:val="ListLabel 221"/>
    <w:qFormat/>
    <w:rPr>
      <w:rFonts w:cs="Wingdings"/>
    </w:rPr>
  </w:style>
  <w:style w:type="character" w:styleId="ListLabel222">
    <w:name w:val="ListLabel 222"/>
    <w:qFormat/>
    <w:rPr>
      <w:rFonts w:cs="Symbol"/>
    </w:rPr>
  </w:style>
  <w:style w:type="character" w:styleId="ListLabel223">
    <w:name w:val="ListLabel 223"/>
    <w:qFormat/>
    <w:rPr>
      <w:rFonts w:cs="Courier New"/>
    </w:rPr>
  </w:style>
  <w:style w:type="character" w:styleId="ListLabel224">
    <w:name w:val="ListLabel 224"/>
    <w:qFormat/>
    <w:rPr>
      <w:rFonts w:cs="Wingdings"/>
    </w:rPr>
  </w:style>
  <w:style w:type="character" w:styleId="ListLabel225">
    <w:name w:val="ListLabel 225"/>
    <w:qFormat/>
    <w:rPr>
      <w:rFonts w:cs="Symbol"/>
    </w:rPr>
  </w:style>
  <w:style w:type="character" w:styleId="ListLabel226">
    <w:name w:val="ListLabel 226"/>
    <w:qFormat/>
    <w:rPr>
      <w:rFonts w:cs="Courier New"/>
    </w:rPr>
  </w:style>
  <w:style w:type="character" w:styleId="ListLabel227">
    <w:name w:val="ListLabel 227"/>
    <w:qFormat/>
    <w:rPr>
      <w:rFonts w:cs="Wingdings"/>
    </w:rPr>
  </w:style>
  <w:style w:type="character" w:styleId="ListLabel228">
    <w:name w:val="ListLabel 228"/>
    <w:qFormat/>
    <w:rPr>
      <w:rFonts w:eastAsia="Times New Roman" w:cs="Times New Roman"/>
      <w:b w:val="false"/>
      <w:sz w:val="28"/>
    </w:rPr>
  </w:style>
  <w:style w:type="character" w:styleId="ListLabel229">
    <w:name w:val="ListLabel 229"/>
    <w:qFormat/>
    <w:rPr>
      <w:rFonts w:cs="Courier New"/>
    </w:rPr>
  </w:style>
  <w:style w:type="character" w:styleId="ListLabel230">
    <w:name w:val="ListLabel 230"/>
    <w:qFormat/>
    <w:rPr>
      <w:rFonts w:cs="Wingdings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Courier New"/>
    </w:rPr>
  </w:style>
  <w:style w:type="character" w:styleId="ListLabel233">
    <w:name w:val="ListLabel 233"/>
    <w:qFormat/>
    <w:rPr>
      <w:rFonts w:cs="Wingdings"/>
    </w:rPr>
  </w:style>
  <w:style w:type="character" w:styleId="ListLabel234">
    <w:name w:val="ListLabel 234"/>
    <w:qFormat/>
    <w:rPr>
      <w:rFonts w:cs="Symbol"/>
    </w:rPr>
  </w:style>
  <w:style w:type="character" w:styleId="ListLabel235">
    <w:name w:val="ListLabel 235"/>
    <w:qFormat/>
    <w:rPr>
      <w:rFonts w:cs="Courier New"/>
    </w:rPr>
  </w:style>
  <w:style w:type="character" w:styleId="ListLabel236">
    <w:name w:val="ListLabel 236"/>
    <w:qFormat/>
    <w:rPr>
      <w:rFonts w:cs="Wingdings"/>
    </w:rPr>
  </w:style>
  <w:style w:type="character" w:styleId="ListLabel237">
    <w:name w:val="ListLabel 237"/>
    <w:qFormat/>
    <w:rPr>
      <w:rFonts w:ascii="Times New Roman" w:hAnsi="Times New Roman" w:eastAsia="Times New Roman" w:cs="Times New Roman"/>
      <w:b/>
      <w:sz w:val="28"/>
    </w:rPr>
  </w:style>
  <w:style w:type="character" w:styleId="ListLabel238">
    <w:name w:val="ListLabel 238"/>
    <w:qFormat/>
    <w:rPr>
      <w:rFonts w:cs="Courier New"/>
    </w:rPr>
  </w:style>
  <w:style w:type="character" w:styleId="ListLabel239">
    <w:name w:val="ListLabel 239"/>
    <w:qFormat/>
    <w:rPr>
      <w:rFonts w:cs="Wingdings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Courier New"/>
    </w:rPr>
  </w:style>
  <w:style w:type="character" w:styleId="ListLabel242">
    <w:name w:val="ListLabel 242"/>
    <w:qFormat/>
    <w:rPr>
      <w:rFonts w:cs="Wingdings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Courier New"/>
    </w:rPr>
  </w:style>
  <w:style w:type="character" w:styleId="ListLabel245">
    <w:name w:val="ListLabel 245"/>
    <w:qFormat/>
    <w:rPr>
      <w:rFonts w:cs="Wingdings"/>
    </w:rPr>
  </w:style>
  <w:style w:type="character" w:styleId="ListLabel246">
    <w:name w:val="ListLabel 246"/>
    <w:qFormat/>
    <w:rPr>
      <w:rFonts w:ascii="Times New Roman" w:hAnsi="Times New Roman" w:eastAsia="Times New Roman" w:cs="Times New Roman"/>
      <w:b/>
      <w:sz w:val="28"/>
    </w:rPr>
  </w:style>
  <w:style w:type="character" w:styleId="ListLabel247">
    <w:name w:val="ListLabel 247"/>
    <w:qFormat/>
    <w:rPr>
      <w:rFonts w:cs="Courier New"/>
    </w:rPr>
  </w:style>
  <w:style w:type="character" w:styleId="ListLabel248">
    <w:name w:val="ListLabel 248"/>
    <w:qFormat/>
    <w:rPr>
      <w:rFonts w:cs="Wingdings"/>
    </w:rPr>
  </w:style>
  <w:style w:type="character" w:styleId="ListLabel249">
    <w:name w:val="ListLabel 249"/>
    <w:qFormat/>
    <w:rPr>
      <w:rFonts w:cs="Symbol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Wingdings"/>
    </w:rPr>
  </w:style>
  <w:style w:type="character" w:styleId="ListLabel252">
    <w:name w:val="ListLabel 252"/>
    <w:qFormat/>
    <w:rPr>
      <w:rFonts w:cs="Symbol"/>
    </w:rPr>
  </w:style>
  <w:style w:type="character" w:styleId="ListLabel253">
    <w:name w:val="ListLabel 253"/>
    <w:qFormat/>
    <w:rPr>
      <w:rFonts w:cs="Courier New"/>
    </w:rPr>
  </w:style>
  <w:style w:type="character" w:styleId="ListLabel254">
    <w:name w:val="ListLabel 254"/>
    <w:qFormat/>
    <w:rPr>
      <w:rFonts w:cs="Wingdings"/>
    </w:rPr>
  </w:style>
  <w:style w:type="character" w:styleId="ListLabel255">
    <w:name w:val="ListLabel 255"/>
    <w:qFormat/>
    <w:rPr>
      <w:rFonts w:ascii="Times New Roman" w:hAnsi="Times New Roman" w:eastAsia="Times New Roman" w:cs="Times New Roman"/>
      <w:b/>
      <w:sz w:val="28"/>
    </w:rPr>
  </w:style>
  <w:style w:type="character" w:styleId="ListLabel256">
    <w:name w:val="ListLabel 256"/>
    <w:qFormat/>
    <w:rPr>
      <w:rFonts w:cs="Courier New"/>
    </w:rPr>
  </w:style>
  <w:style w:type="character" w:styleId="ListLabel257">
    <w:name w:val="ListLabel 257"/>
    <w:qFormat/>
    <w:rPr>
      <w:rFonts w:cs="Wingdings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Courier New"/>
    </w:rPr>
  </w:style>
  <w:style w:type="character" w:styleId="ListLabel260">
    <w:name w:val="ListLabel 260"/>
    <w:qFormat/>
    <w:rPr>
      <w:rFonts w:cs="Wingdings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Courier New"/>
    </w:rPr>
  </w:style>
  <w:style w:type="character" w:styleId="ListLabel263">
    <w:name w:val="ListLabel 263"/>
    <w:qFormat/>
    <w:rPr>
      <w:rFonts w:cs="Wingdings"/>
    </w:rPr>
  </w:style>
  <w:style w:type="character" w:styleId="ListLabel264">
    <w:name w:val="ListLabel 264"/>
    <w:qFormat/>
    <w:rPr>
      <w:rFonts w:ascii="Times New Roman" w:hAnsi="Times New Roman" w:eastAsia="Times New Roman" w:cs="Times New Roman"/>
      <w:b/>
      <w:sz w:val="28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ascii="Times New Roman" w:hAnsi="Times New Roman" w:eastAsia="Times New Roman" w:cs="Times New Roman"/>
      <w:b/>
      <w:sz w:val="28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ascii="Times New Roman" w:hAnsi="Times New Roman" w:eastAsia="Times New Roman" w:cs="Times New Roman"/>
      <w:b/>
      <w:sz w:val="28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Wingdings"/>
    </w:rPr>
  </w:style>
  <w:style w:type="character" w:styleId="ListLabel285">
    <w:name w:val="ListLabel 285"/>
    <w:qFormat/>
    <w:rPr>
      <w:rFonts w:cs="Symbol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Wingdings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Wingdings"/>
    </w:rPr>
  </w:style>
  <w:style w:type="character" w:styleId="ListLabel291">
    <w:name w:val="ListLabel 291"/>
    <w:qFormat/>
    <w:rPr>
      <w:rFonts w:ascii="Times New Roman" w:hAnsi="Times New Roman" w:eastAsia="Times New Roman" w:cs="Times New Roman"/>
      <w:b/>
      <w:sz w:val="28"/>
    </w:rPr>
  </w:style>
  <w:style w:type="character" w:styleId="ListLabel292">
    <w:name w:val="ListLabel 292"/>
    <w:qFormat/>
    <w:rPr>
      <w:rFonts w:cs="Courier New"/>
    </w:rPr>
  </w:style>
  <w:style w:type="character" w:styleId="ListLabel293">
    <w:name w:val="ListLabel 293"/>
    <w:qFormat/>
    <w:rPr>
      <w:rFonts w:cs="Wingdings"/>
    </w:rPr>
  </w:style>
  <w:style w:type="character" w:styleId="ListLabel294">
    <w:name w:val="ListLabel 294"/>
    <w:qFormat/>
    <w:rPr>
      <w:rFonts w:cs="Symbol"/>
    </w:rPr>
  </w:style>
  <w:style w:type="character" w:styleId="ListLabel295">
    <w:name w:val="ListLabel 295"/>
    <w:qFormat/>
    <w:rPr>
      <w:rFonts w:cs="Courier New"/>
    </w:rPr>
  </w:style>
  <w:style w:type="character" w:styleId="ListLabel296">
    <w:name w:val="ListLabel 296"/>
    <w:qFormat/>
    <w:rPr>
      <w:rFonts w:cs="Wingdings"/>
    </w:rPr>
  </w:style>
  <w:style w:type="character" w:styleId="ListLabel297">
    <w:name w:val="ListLabel 297"/>
    <w:qFormat/>
    <w:rPr>
      <w:rFonts w:cs="Symbol"/>
    </w:rPr>
  </w:style>
  <w:style w:type="character" w:styleId="ListLabel298">
    <w:name w:val="ListLabel 298"/>
    <w:qFormat/>
    <w:rPr>
      <w:rFonts w:cs="Courier New"/>
    </w:rPr>
  </w:style>
  <w:style w:type="character" w:styleId="ListLabel299">
    <w:name w:val="ListLabel 299"/>
    <w:qFormat/>
    <w:rPr>
      <w:rFonts w:cs="Wingdings"/>
    </w:rPr>
  </w:style>
  <w:style w:type="character" w:styleId="ListLabel300">
    <w:name w:val="ListLabel 300"/>
    <w:qFormat/>
    <w:rPr>
      <w:rFonts w:ascii="Times New Roman" w:hAnsi="Times New Roman" w:eastAsia="Times New Roman" w:cs="Times New Roman"/>
      <w:b/>
      <w:sz w:val="28"/>
    </w:rPr>
  </w:style>
  <w:style w:type="character" w:styleId="ListLabel301">
    <w:name w:val="ListLabel 301"/>
    <w:qFormat/>
    <w:rPr>
      <w:rFonts w:cs="Courier New"/>
    </w:rPr>
  </w:style>
  <w:style w:type="character" w:styleId="ListLabel302">
    <w:name w:val="ListLabel 302"/>
    <w:qFormat/>
    <w:rPr>
      <w:rFonts w:cs="Wingdings"/>
    </w:rPr>
  </w:style>
  <w:style w:type="character" w:styleId="ListLabel303">
    <w:name w:val="ListLabel 303"/>
    <w:qFormat/>
    <w:rPr>
      <w:rFonts w:cs="Symbol"/>
    </w:rPr>
  </w:style>
  <w:style w:type="character" w:styleId="ListLabel304">
    <w:name w:val="ListLabel 304"/>
    <w:qFormat/>
    <w:rPr>
      <w:rFonts w:cs="Courier New"/>
    </w:rPr>
  </w:style>
  <w:style w:type="character" w:styleId="ListLabel305">
    <w:name w:val="ListLabel 305"/>
    <w:qFormat/>
    <w:rPr>
      <w:rFonts w:cs="Wingdings"/>
    </w:rPr>
  </w:style>
  <w:style w:type="character" w:styleId="ListLabel306">
    <w:name w:val="ListLabel 306"/>
    <w:qFormat/>
    <w:rPr>
      <w:rFonts w:cs="Symbol"/>
    </w:rPr>
  </w:style>
  <w:style w:type="character" w:styleId="ListLabel307">
    <w:name w:val="ListLabel 307"/>
    <w:qFormat/>
    <w:rPr>
      <w:rFonts w:cs="Courier New"/>
    </w:rPr>
  </w:style>
  <w:style w:type="character" w:styleId="ListLabel308">
    <w:name w:val="ListLabel 308"/>
    <w:qFormat/>
    <w:rPr>
      <w:rFonts w:cs="Wingdings"/>
    </w:rPr>
  </w:style>
  <w:style w:type="character" w:styleId="ListLabel309">
    <w:name w:val="ListLabel 309"/>
    <w:qFormat/>
    <w:rPr>
      <w:b/>
      <w:color w:val="00000A"/>
      <w:sz w:val="28"/>
    </w:rPr>
  </w:style>
  <w:style w:type="character" w:styleId="ListLabel310">
    <w:name w:val="ListLabel 310"/>
    <w:qFormat/>
    <w:rPr>
      <w:b/>
      <w:color w:val="00000A"/>
      <w:sz w:val="28"/>
    </w:rPr>
  </w:style>
  <w:style w:type="character" w:styleId="ListLabel311">
    <w:name w:val="ListLabel 311"/>
    <w:qFormat/>
    <w:rPr>
      <w:b/>
      <w:color w:val="00000A"/>
      <w:sz w:val="28"/>
    </w:rPr>
  </w:style>
  <w:style w:type="character" w:styleId="ListLabel312">
    <w:name w:val="ListLabel 312"/>
    <w:qFormat/>
    <w:rPr>
      <w:b/>
      <w:color w:val="00000A"/>
      <w:sz w:val="28"/>
    </w:rPr>
  </w:style>
  <w:style w:type="character" w:styleId="ListLabel313">
    <w:name w:val="ListLabel 313"/>
    <w:qFormat/>
    <w:rPr>
      <w:b/>
      <w:color w:val="00000A"/>
      <w:sz w:val="28"/>
    </w:rPr>
  </w:style>
  <w:style w:type="character" w:styleId="ListLabel314">
    <w:name w:val="ListLabel 314"/>
    <w:qFormat/>
    <w:rPr>
      <w:b/>
      <w:color w:val="00000A"/>
      <w:sz w:val="28"/>
    </w:rPr>
  </w:style>
  <w:style w:type="character" w:styleId="ListLabel315">
    <w:name w:val="ListLabel 315"/>
    <w:qFormat/>
    <w:rPr>
      <w:b/>
      <w:color w:val="00000A"/>
      <w:sz w:val="28"/>
    </w:rPr>
  </w:style>
  <w:style w:type="character" w:styleId="ListLabel316">
    <w:name w:val="ListLabel 316"/>
    <w:qFormat/>
    <w:rPr>
      <w:b/>
      <w:color w:val="00000A"/>
      <w:sz w:val="28"/>
    </w:rPr>
  </w:style>
  <w:style w:type="character" w:styleId="ListLabel317">
    <w:name w:val="ListLabel 317"/>
    <w:qFormat/>
    <w:rPr>
      <w:b/>
      <w:color w:val="00000A"/>
      <w:sz w:val="28"/>
    </w:rPr>
  </w:style>
  <w:style w:type="character" w:styleId="ListLabel318">
    <w:name w:val="ListLabel 318"/>
    <w:qFormat/>
    <w:rPr>
      <w:b/>
      <w:color w:val="00000A"/>
      <w:sz w:val="28"/>
    </w:rPr>
  </w:style>
  <w:style w:type="character" w:styleId="ListLabel319">
    <w:name w:val="ListLabel 319"/>
    <w:qFormat/>
    <w:rPr>
      <w:b/>
      <w:color w:val="00000A"/>
      <w:sz w:val="28"/>
    </w:rPr>
  </w:style>
  <w:style w:type="character" w:styleId="ListLabel320">
    <w:name w:val="ListLabel 320"/>
    <w:qFormat/>
    <w:rPr>
      <w:b/>
      <w:color w:val="00000A"/>
      <w:sz w:val="28"/>
    </w:rPr>
  </w:style>
  <w:style w:type="character" w:styleId="ListLabel321">
    <w:name w:val="ListLabel 321"/>
    <w:qFormat/>
    <w:rPr>
      <w:rFonts w:eastAsia="Times New Roman" w:cs="Times New Roman"/>
      <w:b w:val="false"/>
      <w:bCs w:val="false"/>
      <w:sz w:val="28"/>
    </w:rPr>
  </w:style>
  <w:style w:type="character" w:styleId="ListLabel322">
    <w:name w:val="ListLabel 322"/>
    <w:qFormat/>
    <w:rPr>
      <w:rFonts w:cs="Courier New"/>
    </w:rPr>
  </w:style>
  <w:style w:type="character" w:styleId="ListLabel323">
    <w:name w:val="ListLabel 323"/>
    <w:qFormat/>
    <w:rPr>
      <w:rFonts w:cs="Wingdings"/>
    </w:rPr>
  </w:style>
  <w:style w:type="character" w:styleId="ListLabel324">
    <w:name w:val="ListLabel 324"/>
    <w:qFormat/>
    <w:rPr>
      <w:rFonts w:cs="Symbol"/>
    </w:rPr>
  </w:style>
  <w:style w:type="character" w:styleId="ListLabel325">
    <w:name w:val="ListLabel 325"/>
    <w:qFormat/>
    <w:rPr>
      <w:rFonts w:cs="Courier New"/>
    </w:rPr>
  </w:style>
  <w:style w:type="character" w:styleId="ListLabel326">
    <w:name w:val="ListLabel 326"/>
    <w:qFormat/>
    <w:rPr>
      <w:rFonts w:cs="Wingdings"/>
    </w:rPr>
  </w:style>
  <w:style w:type="character" w:styleId="ListLabel327">
    <w:name w:val="ListLabel 327"/>
    <w:qFormat/>
    <w:rPr>
      <w:rFonts w:cs="Symbol"/>
    </w:rPr>
  </w:style>
  <w:style w:type="character" w:styleId="ListLabel328">
    <w:name w:val="ListLabel 328"/>
    <w:qFormat/>
    <w:rPr>
      <w:rFonts w:cs="Courier New"/>
    </w:rPr>
  </w:style>
  <w:style w:type="character" w:styleId="ListLabel329">
    <w:name w:val="ListLabel 329"/>
    <w:qFormat/>
    <w:rPr>
      <w:rFonts w:cs="Wingdings"/>
    </w:rPr>
  </w:style>
  <w:style w:type="character" w:styleId="ListLabel330">
    <w:name w:val="ListLabel 330"/>
    <w:qFormat/>
    <w:rPr>
      <w:rFonts w:cs="Courier New"/>
    </w:rPr>
  </w:style>
  <w:style w:type="character" w:styleId="ListLabel331">
    <w:name w:val="ListLabel 331"/>
    <w:qFormat/>
    <w:rPr>
      <w:rFonts w:cs="Wingdings"/>
    </w:rPr>
  </w:style>
  <w:style w:type="character" w:styleId="ListLabel332">
    <w:name w:val="ListLabel 332"/>
    <w:qFormat/>
    <w:rPr>
      <w:rFonts w:cs="Symbol"/>
    </w:rPr>
  </w:style>
  <w:style w:type="character" w:styleId="ListLabel333">
    <w:name w:val="ListLabel 333"/>
    <w:qFormat/>
    <w:rPr>
      <w:rFonts w:cs="Courier New"/>
    </w:rPr>
  </w:style>
  <w:style w:type="character" w:styleId="ListLabel334">
    <w:name w:val="ListLabel 334"/>
    <w:qFormat/>
    <w:rPr>
      <w:rFonts w:cs="Wingdings"/>
    </w:rPr>
  </w:style>
  <w:style w:type="character" w:styleId="ListLabel335">
    <w:name w:val="ListLabel 335"/>
    <w:qFormat/>
    <w:rPr>
      <w:rFonts w:cs="Symbol"/>
    </w:rPr>
  </w:style>
  <w:style w:type="character" w:styleId="ListLabel336">
    <w:name w:val="ListLabel 336"/>
    <w:qFormat/>
    <w:rPr>
      <w:rFonts w:cs="Courier New"/>
    </w:rPr>
  </w:style>
  <w:style w:type="character" w:styleId="ListLabel337">
    <w:name w:val="ListLabel 337"/>
    <w:qFormat/>
    <w:rPr>
      <w:rFonts w:cs="Wingdings"/>
    </w:rPr>
  </w:style>
  <w:style w:type="character" w:styleId="ListLabel338">
    <w:name w:val="ListLabel 338"/>
    <w:qFormat/>
    <w:rPr>
      <w:rFonts w:eastAsia="Times New Roman" w:cs="Times New Roman"/>
      <w:b/>
      <w:sz w:val="28"/>
    </w:rPr>
  </w:style>
  <w:style w:type="character" w:styleId="ListLabel339">
    <w:name w:val="ListLabel 339"/>
    <w:qFormat/>
    <w:rPr>
      <w:rFonts w:cs="Courier New"/>
    </w:rPr>
  </w:style>
  <w:style w:type="character" w:styleId="ListLabel340">
    <w:name w:val="ListLabel 340"/>
    <w:qFormat/>
    <w:rPr>
      <w:rFonts w:cs="Wingdings"/>
    </w:rPr>
  </w:style>
  <w:style w:type="character" w:styleId="ListLabel341">
    <w:name w:val="ListLabel 341"/>
    <w:qFormat/>
    <w:rPr>
      <w:rFonts w:cs="Symbol"/>
    </w:rPr>
  </w:style>
  <w:style w:type="character" w:styleId="ListLabel342">
    <w:name w:val="ListLabel 342"/>
    <w:qFormat/>
    <w:rPr>
      <w:rFonts w:cs="Courier New"/>
    </w:rPr>
  </w:style>
  <w:style w:type="character" w:styleId="ListLabel343">
    <w:name w:val="ListLabel 343"/>
    <w:qFormat/>
    <w:rPr>
      <w:rFonts w:cs="Wingdings"/>
    </w:rPr>
  </w:style>
  <w:style w:type="character" w:styleId="ListLabel344">
    <w:name w:val="ListLabel 344"/>
    <w:qFormat/>
    <w:rPr>
      <w:rFonts w:cs="Symbol"/>
    </w:rPr>
  </w:style>
  <w:style w:type="character" w:styleId="ListLabel345">
    <w:name w:val="ListLabel 345"/>
    <w:qFormat/>
    <w:rPr>
      <w:rFonts w:cs="Courier New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eastAsia="Times New Roman" w:cs="Times New Roman"/>
      <w:b/>
      <w:sz w:val="28"/>
    </w:rPr>
  </w:style>
  <w:style w:type="character" w:styleId="ListLabel348">
    <w:name w:val="ListLabel 348"/>
    <w:qFormat/>
    <w:rPr>
      <w:rFonts w:cs="Courier New"/>
    </w:rPr>
  </w:style>
  <w:style w:type="character" w:styleId="ListLabel349">
    <w:name w:val="ListLabel 349"/>
    <w:qFormat/>
    <w:rPr>
      <w:rFonts w:cs="Wingdings"/>
    </w:rPr>
  </w:style>
  <w:style w:type="character" w:styleId="ListLabel350">
    <w:name w:val="ListLabel 350"/>
    <w:qFormat/>
    <w:rPr>
      <w:rFonts w:cs="Symbol"/>
    </w:rPr>
  </w:style>
  <w:style w:type="character" w:styleId="ListLabel351">
    <w:name w:val="ListLabel 351"/>
    <w:qFormat/>
    <w:rPr>
      <w:rFonts w:cs="Courier New"/>
    </w:rPr>
  </w:style>
  <w:style w:type="character" w:styleId="ListLabel352">
    <w:name w:val="ListLabel 352"/>
    <w:qFormat/>
    <w:rPr>
      <w:rFonts w:cs="Wingdings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eastAsia="Times New Roman" w:cs="Times New Roman"/>
      <w:b/>
      <w:sz w:val="28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Symbol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eastAsia="Times New Roman" w:cs="Times New Roman"/>
      <w:b/>
      <w:sz w:val="28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Symbol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eastAsia="Times New Roman" w:cs="Times New Roman"/>
      <w:b/>
      <w:sz w:val="28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Symbol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eastAsia="Times New Roman" w:cs="Times New Roman"/>
      <w:b/>
      <w:sz w:val="28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Symbol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eastAsia="Times New Roman" w:cs="Times New Roman"/>
      <w:b/>
      <w:sz w:val="28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Symbol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eastAsia="Times New Roman" w:cs="Times New Roman"/>
      <w:b/>
      <w:sz w:val="28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Symbol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eastAsia="Times New Roman" w:cs="Times New Roman"/>
      <w:b/>
      <w:sz w:val="28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eastAsia="Times New Roman" w:cs="Times New Roman"/>
      <w:b/>
      <w:sz w:val="28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eastAsia="Times New Roman" w:cs="Times New Roman"/>
      <w:b/>
      <w:sz w:val="28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Symbol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eastAsia="Times New Roman" w:cs="Times New Roman"/>
      <w:b/>
      <w:sz w:val="28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Symbol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eastAsia="Times New Roman" w:cs="Times New Roman"/>
      <w:b/>
      <w:sz w:val="28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Symbol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eastAsia="Times New Roman" w:cs="Times New Roman"/>
      <w:b/>
      <w:sz w:val="28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eastAsia="Times New Roman" w:cs="Times New Roman"/>
      <w:b/>
      <w:sz w:val="28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Symbol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eastAsia="Times New Roman" w:cs="Times New Roman"/>
      <w:b/>
      <w:sz w:val="28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Symbol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7947d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947d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Application>LibreOffice/6.0.2.1$Windows_x86 LibreOffice_project/f7f06a8f319e4b62f9bc5095aa112a65d2f3ac89</Application>
  <Pages>9</Pages>
  <Words>1481</Words>
  <Characters>9367</Characters>
  <CharactersWithSpaces>11098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2021-12-23T08:01:00Z</dcterms:created>
  <dc:creator>User</dc:creator>
  <dc:description/>
  <dc:language>ru-RU</dc:language>
  <cp:lastModifiedBy/>
  <cp:lastPrinted>2022-07-15T08:56:56Z</cp:lastPrinted>
  <dcterms:modified xsi:type="dcterms:W3CDTF">2022-07-15T08:57:54Z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