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lineRule="auto" w:line="230"/>
        <w:ind w:left="0" w:hanging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22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30"/>
        <w:ind w:left="0" w:hanging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территории Ивановской области на 2023 год </w:t>
      </w:r>
    </w:p>
    <w:p>
      <w:pPr>
        <w:pStyle w:val="ConsPlusNormal"/>
        <w:spacing w:before="0"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>
      <w:pPr>
        <w:pStyle w:val="ConsPlusTitle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spacing w:before="0" w:after="200"/>
        <w:contextualSpacing/>
        <w:jc w:val="center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 w:val="false"/>
          <w:i w:val="false"/>
          <w:iCs w:val="false"/>
          <w:sz w:val="28"/>
          <w:szCs w:val="28"/>
        </w:rPr>
        <w:t>с 01.01.2023</w:t>
      </w:r>
    </w:p>
    <w:p>
      <w:pPr>
        <w:pStyle w:val="ConsPlusTitle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tbl>
      <w:tblPr>
        <w:tblW w:w="10207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3828"/>
        <w:gridCol w:w="992"/>
        <w:gridCol w:w="3402"/>
        <w:gridCol w:w="1276"/>
      </w:tblGrid>
      <w:tr>
        <w:trPr>
          <w:tblHeader w:val="true"/>
          <w:trHeight w:val="686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eastAsia="Times New Roman" w:ascii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>
        <w:trPr>
          <w:trHeight w:val="354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highlight w:val="yellow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1 115,55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1 239,50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1 363,45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С болюсным</w:t>
            </w: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4 723,20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5 248,00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5 772,80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С внутривенным контрастированием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85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3 146,85</w:t>
            </w:r>
          </w:p>
        </w:tc>
      </w:tr>
      <w:tr>
        <w:trPr>
          <w:trHeight w:val="275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3 496,50</w:t>
            </w:r>
          </w:p>
        </w:tc>
      </w:tr>
      <w:tr>
        <w:trPr>
          <w:trHeight w:val="265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1.3.3.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3 846,15</w:t>
            </w:r>
          </w:p>
        </w:tc>
      </w:tr>
      <w:tr>
        <w:trPr>
          <w:trHeight w:val="411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2 108,20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411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347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2 575,44</w:t>
            </w:r>
          </w:p>
        </w:tc>
      </w:tr>
      <w:tr>
        <w:trPr>
          <w:trHeight w:val="347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2 861,60</w:t>
            </w:r>
          </w:p>
        </w:tc>
      </w:tr>
      <w:tr>
        <w:trPr>
          <w:trHeight w:val="347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3 147,76</w:t>
            </w:r>
          </w:p>
        </w:tc>
      </w:tr>
      <w:tr>
        <w:trPr>
          <w:trHeight w:val="347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6 475,05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7 194,50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7 913,95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916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550,90</w:t>
            </w:r>
          </w:p>
        </w:tc>
      </w:tr>
      <w:tr>
        <w:trPr>
          <w:trHeight w:val="836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445,60</w:t>
            </w:r>
          </w:p>
        </w:tc>
      </w:tr>
      <w:tr>
        <w:trPr>
          <w:trHeight w:val="903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551,80</w:t>
            </w:r>
          </w:p>
        </w:tc>
      </w:tr>
      <w:tr>
        <w:trPr>
          <w:trHeight w:val="934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221,80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1 059,90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эзофагогастродуоденоскопия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955,90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колоноскопия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1 288,70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ректосигмоидоскопия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790,30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780,30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молекулярно-генетическое исследование гена ALK методом флюоресцентной гибридизации in situ (FISH)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569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определение микросателлитной нестабильности МSI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8 371,10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6</w:t>
            </w:r>
            <w:r>
              <w:rPr>
                <w:rFonts w:eastAsia="Times New Roman" w:ascii="Times New Roman" w:hAnsi="Times New Roman"/>
                <w:szCs w:val="24"/>
                <w:lang w:eastAsia="ru-RU"/>
              </w:rPr>
              <w:t>.1.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4017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2 064,50</w:t>
            </w:r>
          </w:p>
        </w:tc>
      </w:tr>
      <w:tr>
        <w:trPr>
          <w:trHeight w:val="3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6.2.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2 064,50</w:t>
            </w:r>
          </w:p>
        </w:tc>
      </w:tr>
      <w:tr>
        <w:trPr>
          <w:trHeight w:val="3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6.3.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2 064,50</w:t>
            </w:r>
          </w:p>
        </w:tc>
      </w:tr>
      <w:tr>
        <w:trPr>
          <w:trHeight w:val="3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мазков со слизистой оболочки носоглотки на коронавирус ТОРС (SARS-cov)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коронавируса ТОРС (SARS-cov)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Молекулярно-биологическое исследование мазков со слизистой оболочки носоглотки на коронавирус БВРС (MERS-cov)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коронавируса БВРС (MERS-cov)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Молекулярно-биологическое исследование мазков со слизистой оболочки ротоглотки на коронавирусы 229E, OC43, NL63, HKUI (Human Coronavirus)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Определение РНК коронавирусов 229E, OC43, NL63, HKUI (Human Coronavirus)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мазков со слизистой оболочки ротоглотки на коронавирус ТОРС (SARS-cov)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коронавируса ТОРС (SARS-cov)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мазков со слизистой оболочки ротоглотки на коронавирус БВРС (MERS-cov)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Определение РНК коронавируса БВРС (MERS-cov)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бронхоальвеолярной лаважной жидкости на коронавирусы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коронавирусов 229E, OC43, NL63, HKUI (Human Coronavirus) в бронхоальвеолярной лаважной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мокроты (индуцированной мокроты, фаринго-трахеальных аспиратов) на коронавирусы 229E, OC43, NL63, HKUI (Human Coronavirus)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49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коронавирусов 229E, OC43, NL63, HKUI (Human Coronavirus) в мокроте (индуцированной мокроте, фаринго-трахеальных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Молекулярно-биологическое исследование мокроты (индуцированной мокроты, фаринго-трахеальных аспиратов) на коронавирус ТОРС (SARS-cov)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коронавируса ТОРС (SARS-cov) в мокроте (индуцированной мокроте, фаринго-трахеальных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мокроты (индуцированной мокроты, фаринго-трахеальных аспиратов) на коронавирус БВРС (MERS-cov)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Определение РНК коронавируса БВРС (MERS-cov) в мокроте (индуцированной мокроте, фаринго-трахеальных аспиратах)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Молекулярно-биологическое исследование бронхоальвеолярной лаважной жидкости на коронавирус ТОРС (SARS-cov)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Определение РНК коронавируса ТОРС (SARS-cov) в бронхоальвеолярной лаважной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Молекулярно-биологическое исследование бронхоальвеолярной лаважной жидкости на коронавирус БВРС (MERS-cov)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116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7.22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Определение РНК коронавируса БВРС (MERS-cov) в бронхоальвеолярной лаважной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399,60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6 246,45**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Перитонеальный диализ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4 722,00</w:t>
            </w:r>
          </w:p>
        </w:tc>
      </w:tr>
      <w:tr>
        <w:trPr>
          <w:trHeight w:val="20" w:hRule="atLeast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3 724,00</w:t>
            </w:r>
          </w:p>
        </w:tc>
      </w:tr>
      <w:tr>
        <w:trPr>
          <w:trHeight w:val="74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Cs w:val="24"/>
                <w:lang w:eastAsia="ru-RU"/>
              </w:rPr>
              <w:t>38 324,21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ConsPlusTitle"/>
        <w:spacing w:before="0" w:after="200"/>
        <w:ind w:left="-567" w:hanging="0"/>
        <w:contextualSpacing/>
        <w:jc w:val="both"/>
        <w:rPr>
          <w:rFonts w:ascii="Times New Roman" w:hAnsi="Times New Roman" w:cs="Times New Roman"/>
          <w:b w:val="false"/>
          <w:b w:val="false"/>
          <w:sz w:val="20"/>
        </w:rPr>
      </w:pPr>
      <w:r>
        <w:rPr>
          <w:rFonts w:cs="Times New Roman" w:ascii="Times New Roman" w:hAnsi="Times New Roman"/>
          <w:b w:val="false"/>
          <w:sz w:val="20"/>
        </w:rPr>
        <w:t>* - уровневый коэффициент не распространяется на тариф</w:t>
      </w:r>
    </w:p>
    <w:p>
      <w:pPr>
        <w:pStyle w:val="ConsPlusTitle"/>
        <w:spacing w:before="0" w:after="200"/>
        <w:ind w:left="-567" w:hanging="0"/>
        <w:contextualSpacing/>
        <w:jc w:val="both"/>
        <w:rPr>
          <w:rFonts w:ascii="Times New Roman" w:hAnsi="Times New Roman" w:cs="Times New Roman"/>
          <w:b w:val="false"/>
          <w:b w:val="false"/>
          <w:sz w:val="20"/>
        </w:rPr>
      </w:pPr>
      <w:r>
        <w:rPr>
          <w:rFonts w:cs="Times New Roman" w:ascii="Times New Roman" w:hAnsi="Times New Roman"/>
          <w:b w:val="false"/>
          <w:sz w:val="20"/>
        </w:rPr>
        <w:t>** - тариф рассчитан исходя из базового тарифа 5 949,00 рублей и коэффициента относительной затратоемкости 1,05.</w:t>
      </w:r>
    </w:p>
    <w:p>
      <w:pPr>
        <w:pStyle w:val="ConsPlusNormal"/>
        <w:spacing w:before="0" w:after="200"/>
        <w:contextualSpacing/>
        <w:jc w:val="right"/>
        <w:rPr>
          <w:rFonts w:ascii="Times New Roman" w:hAnsi="Times New Roman" w:cs="Times New Roman"/>
          <w:sz w:val="20"/>
        </w:rPr>
      </w:pPr>
      <w:r>
        <w:rPr/>
      </w:r>
    </w:p>
    <w:sectPr>
      <w:type w:val="nextPage"/>
      <w:pgSz w:w="11906" w:h="16838"/>
      <w:pgMar w:left="1701" w:right="851" w:header="0" w:top="851" w:footer="0" w:bottom="102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79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rsid w:val="006a50c6"/>
    <w:pPr>
      <w:spacing w:before="0" w:after="140"/>
    </w:pPr>
    <w:rPr/>
  </w:style>
  <w:style w:type="paragraph" w:styleId="Style17">
    <w:name w:val="List"/>
    <w:basedOn w:val="Style16"/>
    <w:rsid w:val="006a50c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1"/>
    <w:basedOn w:val="Normal"/>
    <w:next w:val="Style16"/>
    <w:qFormat/>
    <w:rsid w:val="006a50c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" w:customStyle="1">
    <w:name w:val="Название объекта1"/>
    <w:basedOn w:val="Normal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6a50c6"/>
    <w:pPr>
      <w:suppressLineNumbers/>
    </w:pPr>
    <w:rPr>
      <w:rFonts w:cs="Arial"/>
    </w:rPr>
  </w:style>
  <w:style w:type="paragraph" w:styleId="ConsPlusTitle" w:customStyle="1">
    <w:name w:val="ConsPlusTitle"/>
    <w:qFormat/>
    <w:rsid w:val="00bc7911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bc7911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290f6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7516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855D-E051-452A-A8CD-70164F29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Application>LibreOffice/6.4.5.2$Windows_X86_64 LibreOffice_project/a726b36747cf2001e06b58ad5db1aa3a9a1872d6</Application>
  <Pages>5</Pages>
  <Words>1020</Words>
  <Characters>8058</Characters>
  <CharactersWithSpaces>10524</CharactersWithSpaces>
  <Paragraphs>337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2019-12-29T05:59:00Z</dcterms:created>
  <dc:creator>MaX&amp;Company</dc:creator>
  <dc:description/>
  <dc:language>ru-RU</dc:language>
  <cp:lastModifiedBy/>
  <cp:lastPrinted>2022-09-29T10:10:00Z</cp:lastPrinted>
  <dcterms:modified xsi:type="dcterms:W3CDTF">2023-01-30T15:48:07Z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